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8"/>
          <w:szCs w:val="28"/>
        </w:rPr>
      </w:pPr>
      <w:r w:rsidDel="00000000" w:rsidR="00000000" w:rsidRPr="00000000">
        <w:rPr>
          <w:rtl w:val="0"/>
        </w:rPr>
      </w:r>
    </w:p>
    <w:p w:rsidR="00000000" w:rsidDel="00000000" w:rsidP="00000000" w:rsidRDefault="00000000" w:rsidRPr="00000000" w14:paraId="00000002">
      <w:pPr>
        <w:spacing w:after="0" w:lineRule="auto"/>
        <w:jc w:val="center"/>
        <w:rPr>
          <w:b w:val="1"/>
          <w:bCs w:val="1"/>
          <w:sz w:val="28"/>
          <w:szCs w:val="28"/>
        </w:rPr>
      </w:pPr>
      <w:r w:rsidDel="00000000" w:rsidR="00000000" w:rsidRPr="00000000">
        <w:rPr>
          <w:b w:val="1"/>
          <w:bCs w:val="1"/>
          <w:sz w:val="28"/>
          <w:szCs w:val="28"/>
          <w:rtl w:val="0"/>
        </w:rPr>
        <w:t xml:space="preserve">ACTA PRIMERA SESIÓN 2026</w:t>
      </w:r>
    </w:p>
    <w:p w:rsidR="00000000" w:rsidDel="00000000" w:rsidP="00000000" w:rsidRDefault="00000000" w:rsidRPr="00000000" w14:paraId="00000003">
      <w:pPr>
        <w:spacing w:after="0" w:lineRule="auto"/>
        <w:jc w:val="center"/>
        <w:rPr>
          <w:b w:val="1"/>
          <w:bCs w:val="1"/>
          <w:sz w:val="28"/>
          <w:szCs w:val="28"/>
        </w:rPr>
      </w:pPr>
      <w:r w:rsidDel="00000000" w:rsidR="00000000" w:rsidRPr="00000000">
        <w:rPr>
          <w:b w:val="1"/>
          <w:bCs w:val="1"/>
          <w:sz w:val="28"/>
          <w:szCs w:val="28"/>
          <w:rtl w:val="0"/>
        </w:rPr>
        <w:t xml:space="preserve">GOBERNANZA ESTRATEGIA MINERA PARA EL BIENESTAR DE LA REGIÓN DE ANTOFAGASTA </w:t>
      </w:r>
    </w:p>
    <w:p w:rsidR="00000000" w:rsidDel="00000000" w:rsidP="00000000" w:rsidRDefault="00000000" w:rsidRPr="00000000" w14:paraId="00000004">
      <w:pPr>
        <w:spacing w:after="0" w:lineRule="auto"/>
        <w:jc w:val="center"/>
        <w:rPr>
          <w:b w:val="1"/>
          <w:bCs w:val="1"/>
          <w:sz w:val="28"/>
          <w:szCs w:val="28"/>
        </w:rPr>
      </w:pPr>
      <w:r w:rsidDel="00000000" w:rsidR="00000000" w:rsidRPr="00000000">
        <w:rPr>
          <w:b w:val="1"/>
          <w:bCs w:val="1"/>
          <w:sz w:val="28"/>
          <w:szCs w:val="28"/>
          <w:rtl w:val="0"/>
        </w:rPr>
        <w:t xml:space="preserve">EMRA 2023-2050.</w:t>
      </w:r>
    </w:p>
    <w:p w:rsidR="00000000" w:rsidDel="00000000" w:rsidP="00000000" w:rsidRDefault="00000000" w:rsidRPr="00000000" w14:paraId="00000005">
      <w:pPr>
        <w:spacing w:after="0" w:lineRule="auto"/>
        <w:jc w:val="center"/>
        <w:rPr>
          <w:b w:val="1"/>
          <w:bCs w:val="1"/>
          <w:sz w:val="28"/>
          <w:szCs w:val="28"/>
          <w:u w:val="single"/>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En Antofagasta, con fecha 21 de enero del 2026, siendo las 09:00 horas se inicia la primera sesión del Comité Directivo de la Gobernanza Estrategia Minera para el Bienestar de la Región de Antofagasta, EMRA 2023-2050. Preside la sesión el Sr. Gobernador Regional Don Ricardo Díaz Cortés y la secretaria ejecutiva. </w:t>
      </w:r>
    </w:p>
    <w:p w:rsidR="00000000" w:rsidDel="00000000" w:rsidP="00000000" w:rsidRDefault="00000000" w:rsidRPr="00000000" w14:paraId="00000007">
      <w:pPr>
        <w:shd w:fill="d9e2f3" w:val="clear"/>
        <w:ind w:left="1416" w:hanging="1416"/>
        <w:jc w:val="both"/>
        <w:rPr>
          <w:b w:val="1"/>
          <w:bCs w:val="1"/>
        </w:rPr>
      </w:pPr>
      <w:r w:rsidDel="00000000" w:rsidR="00000000" w:rsidRPr="00000000">
        <w:rPr>
          <w:b w:val="1"/>
          <w:bCs w:val="1"/>
          <w:rtl w:val="0"/>
        </w:rPr>
        <w:t xml:space="preserve">ASISTENCIA DE INTEGRANTES:</w:t>
      </w:r>
    </w:p>
    <w:tbl>
      <w:tblPr>
        <w:tblStyle w:val="Table1"/>
        <w:tblW w:w="9632.0" w:type="dxa"/>
        <w:jc w:val="left"/>
        <w:tblLayout w:type="fixed"/>
        <w:tblLook w:val="0400"/>
      </w:tblPr>
      <w:tblGrid>
        <w:gridCol w:w="1122"/>
        <w:gridCol w:w="2979"/>
        <w:gridCol w:w="1976"/>
        <w:gridCol w:w="2418"/>
        <w:gridCol w:w="1137"/>
        <w:tblGridChange w:id="0">
          <w:tblGrid>
            <w:gridCol w:w="1122"/>
            <w:gridCol w:w="2979"/>
            <w:gridCol w:w="1976"/>
            <w:gridCol w:w="2418"/>
            <w:gridCol w:w="1137"/>
          </w:tblGrid>
        </w:tblGridChange>
      </w:tblGrid>
      <w:tr>
        <w:trPr>
          <w:cantSplit w:val="0"/>
          <w:trHeight w:val="330" w:hRule="atLeast"/>
          <w:tblHeader w:val="0"/>
        </w:trPr>
        <w:tc>
          <w:tcPr>
            <w:gridSpan w:val="2"/>
            <w:tcBorders>
              <w:top w:color="000000" w:space="0" w:sz="8" w:val="single"/>
              <w:left w:color="000000" w:space="0" w:sz="8" w:val="single"/>
              <w:bottom w:color="000000" w:space="0" w:sz="8" w:val="single"/>
              <w:right w:color="000000" w:space="0" w:sz="8" w:val="single"/>
            </w:tcBorders>
            <w:shd w:fill="d9e1f3" w:val="clear"/>
            <w:vAlign w:val="center"/>
          </w:tcPr>
          <w:p w:rsidR="00000000" w:rsidDel="00000000" w:rsidP="00000000" w:rsidRDefault="00000000" w:rsidRPr="00000000" w14:paraId="00000008">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DIRECTORIO</w:t>
            </w:r>
          </w:p>
        </w:tc>
        <w:tc>
          <w:tcPr>
            <w:tcBorders>
              <w:top w:color="000000" w:space="0" w:sz="8" w:val="single"/>
              <w:left w:color="000000" w:space="0" w:sz="0" w:val="nil"/>
              <w:bottom w:color="000000" w:space="0" w:sz="8" w:val="single"/>
              <w:right w:color="000000" w:space="0" w:sz="8" w:val="single"/>
            </w:tcBorders>
            <w:shd w:fill="d9e1f3" w:val="clear"/>
            <w:vAlign w:val="center"/>
          </w:tcPr>
          <w:p w:rsidR="00000000" w:rsidDel="00000000" w:rsidP="00000000" w:rsidRDefault="00000000" w:rsidRPr="00000000" w14:paraId="0000000A">
            <w:pPr>
              <w:spacing w:after="0" w:line="240" w:lineRule="auto"/>
              <w:jc w:val="center"/>
              <w:rPr>
                <w:b w:val="1"/>
                <w:bCs w:val="1"/>
                <w:color w:val="000000"/>
              </w:rPr>
            </w:pPr>
            <w:r w:rsidDel="00000000" w:rsidR="00000000" w:rsidRPr="00000000">
              <w:rPr>
                <w:b w:val="1"/>
                <w:bCs w:val="1"/>
                <w:color w:val="000000"/>
                <w:rtl w:val="0"/>
              </w:rPr>
              <w:t xml:space="preserve">Nombre Asistente</w:t>
            </w:r>
          </w:p>
        </w:tc>
        <w:tc>
          <w:tcPr>
            <w:tcBorders>
              <w:top w:color="000000" w:space="0" w:sz="8" w:val="single"/>
              <w:left w:color="000000" w:space="0" w:sz="0" w:val="nil"/>
              <w:bottom w:color="000000" w:space="0" w:sz="8" w:val="single"/>
              <w:right w:color="000000" w:space="0" w:sz="8" w:val="single"/>
            </w:tcBorders>
            <w:shd w:fill="d9e1f3" w:val="clear"/>
            <w:vAlign w:val="center"/>
          </w:tcPr>
          <w:p w:rsidR="00000000" w:rsidDel="00000000" w:rsidP="00000000" w:rsidRDefault="00000000" w:rsidRPr="00000000" w14:paraId="0000000B">
            <w:pPr>
              <w:spacing w:after="0" w:line="240" w:lineRule="auto"/>
              <w:jc w:val="center"/>
              <w:rPr>
                <w:b w:val="1"/>
                <w:bCs w:val="1"/>
                <w:color w:val="000000"/>
              </w:rPr>
            </w:pPr>
            <w:r w:rsidDel="00000000" w:rsidR="00000000" w:rsidRPr="00000000">
              <w:rPr>
                <w:b w:val="1"/>
                <w:bCs w:val="1"/>
                <w:color w:val="000000"/>
                <w:rtl w:val="0"/>
              </w:rPr>
              <w:t xml:space="preserve">Cargo</w:t>
            </w:r>
          </w:p>
        </w:tc>
        <w:tc>
          <w:tcPr>
            <w:tcBorders>
              <w:top w:color="000000" w:space="0" w:sz="8" w:val="single"/>
              <w:left w:color="000000" w:space="0" w:sz="0" w:val="nil"/>
              <w:bottom w:color="000000" w:space="0" w:sz="8" w:val="single"/>
              <w:right w:color="000000" w:space="0" w:sz="8" w:val="single"/>
            </w:tcBorders>
            <w:shd w:fill="d9e1f3" w:val="clear"/>
            <w:vAlign w:val="center"/>
          </w:tcPr>
          <w:p w:rsidR="00000000" w:rsidDel="00000000" w:rsidP="00000000" w:rsidRDefault="00000000" w:rsidRPr="00000000" w14:paraId="0000000C">
            <w:pPr>
              <w:spacing w:after="0" w:line="240" w:lineRule="auto"/>
              <w:jc w:val="center"/>
              <w:rPr>
                <w:b w:val="1"/>
                <w:bCs w:val="1"/>
                <w:color w:val="000000"/>
              </w:rPr>
            </w:pPr>
            <w:r w:rsidDel="00000000" w:rsidR="00000000" w:rsidRPr="00000000">
              <w:rPr>
                <w:b w:val="1"/>
                <w:bCs w:val="1"/>
                <w:color w:val="000000"/>
                <w:rtl w:val="0"/>
              </w:rPr>
              <w:t xml:space="preserve">Asistencia</w:t>
            </w:r>
          </w:p>
        </w:tc>
      </w:tr>
      <w:tr>
        <w:trPr>
          <w:cantSplit w:val="0"/>
          <w:trHeight w:val="660"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0D">
            <w:pPr>
              <w:spacing w:after="0" w:line="240" w:lineRule="auto"/>
              <w:jc w:val="center"/>
              <w:rPr>
                <w:b w:val="1"/>
                <w:bCs w:val="1"/>
                <w:color w:val="000000"/>
              </w:rPr>
            </w:pPr>
            <w:r w:rsidDel="00000000" w:rsidR="00000000" w:rsidRPr="00000000">
              <w:rPr>
                <w:b w:val="1"/>
                <w:bCs w:val="1"/>
                <w:color w:val="000000"/>
                <w:rtl w:val="0"/>
              </w:rPr>
              <w:t xml:space="preserve">Presidente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0E">
            <w:pPr>
              <w:spacing w:after="0" w:line="240" w:lineRule="auto"/>
              <w:jc w:val="center"/>
              <w:rPr>
                <w:b w:val="1"/>
                <w:bCs w:val="1"/>
                <w:color w:val="000000"/>
              </w:rPr>
            </w:pPr>
            <w:r w:rsidDel="00000000" w:rsidR="00000000" w:rsidRPr="00000000">
              <w:rPr>
                <w:b w:val="1"/>
                <w:bCs w:val="1"/>
                <w:color w:val="000000"/>
                <w:rtl w:val="0"/>
              </w:rPr>
              <w:t xml:space="preserve">EMRA 2023-2050</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0F">
            <w:pPr>
              <w:spacing w:after="0" w:line="240" w:lineRule="auto"/>
              <w:jc w:val="center"/>
              <w:rPr>
                <w:b w:val="1"/>
                <w:bCs w:val="1"/>
                <w:color w:val="000000"/>
              </w:rPr>
            </w:pPr>
            <w:r w:rsidDel="00000000" w:rsidR="00000000" w:rsidRPr="00000000">
              <w:rPr>
                <w:b w:val="1"/>
                <w:bCs w:val="1"/>
                <w:color w:val="000000"/>
                <w:rtl w:val="0"/>
              </w:rPr>
              <w:t xml:space="preserve">Ricardo Díaz.</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0">
            <w:pPr>
              <w:spacing w:after="0" w:line="240" w:lineRule="auto"/>
              <w:jc w:val="center"/>
              <w:rPr>
                <w:b w:val="1"/>
                <w:bCs w:val="1"/>
                <w:color w:val="000000"/>
              </w:rPr>
            </w:pPr>
            <w:r w:rsidDel="00000000" w:rsidR="00000000" w:rsidRPr="00000000">
              <w:rPr>
                <w:b w:val="1"/>
                <w:bCs w:val="1"/>
                <w:color w:val="000000"/>
                <w:rtl w:val="0"/>
              </w:rPr>
              <w:t xml:space="preserve">Gobernador Regional </w:t>
            </w:r>
            <w:r w:rsidDel="00000000" w:rsidR="00000000" w:rsidRPr="00000000">
              <w:rPr>
                <w:b w:val="1"/>
                <w:bCs w:val="1"/>
                <w:rtl w:val="0"/>
              </w:rPr>
              <w:t xml:space="preserve">d</w:t>
            </w:r>
            <w:r w:rsidDel="00000000" w:rsidR="00000000" w:rsidRPr="00000000">
              <w:rPr>
                <w:b w:val="1"/>
                <w:bCs w:val="1"/>
                <w:color w:val="000000"/>
                <w:rtl w:val="0"/>
              </w:rPr>
              <w:t xml:space="preserve">e Antofagasta</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1">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12">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SECTOR </w:t>
            </w:r>
            <w:r w:rsidDel="00000000" w:rsidR="00000000" w:rsidRPr="00000000">
              <w:rPr>
                <w:rFonts w:ascii="Arial" w:cs="Arial" w:eastAsia="Arial" w:hAnsi="Arial"/>
                <w:b w:val="1"/>
                <w:bCs w:val="1"/>
                <w:sz w:val="24"/>
                <w:szCs w:val="24"/>
                <w:rtl w:val="0"/>
              </w:rPr>
              <w:t xml:space="preserve">PÚBLICO</w:t>
            </w:r>
            <w:r w:rsidDel="00000000" w:rsidR="00000000" w:rsidRPr="00000000">
              <w:rPr>
                <w:rtl w:val="0"/>
              </w:rPr>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7">
            <w:pPr>
              <w:spacing w:after="0" w:line="240" w:lineRule="auto"/>
              <w:jc w:val="center"/>
              <w:rPr>
                <w:b w:val="1"/>
                <w:bCs w:val="1"/>
                <w:color w:val="000000"/>
              </w:rPr>
            </w:pPr>
            <w:r w:rsidDel="00000000" w:rsidR="00000000" w:rsidRPr="00000000">
              <w:rPr>
                <w:b w:val="1"/>
                <w:bCs w:val="1"/>
                <w:color w:val="000000"/>
                <w:rtl w:val="0"/>
              </w:rPr>
              <w:t xml:space="preserve"> Cupo N°1</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8">
            <w:pPr>
              <w:spacing w:after="0" w:line="240" w:lineRule="auto"/>
              <w:jc w:val="center"/>
              <w:rPr>
                <w:b w:val="1"/>
                <w:bCs w:val="1"/>
                <w:color w:val="000000"/>
              </w:rPr>
            </w:pPr>
            <w:r w:rsidDel="00000000" w:rsidR="00000000" w:rsidRPr="00000000">
              <w:rPr>
                <w:b w:val="1"/>
                <w:bCs w:val="1"/>
                <w:color w:val="000000"/>
                <w:rtl w:val="0"/>
              </w:rPr>
              <w:t xml:space="preserve">CORE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9">
            <w:pPr>
              <w:spacing w:after="0" w:line="240" w:lineRule="auto"/>
              <w:jc w:val="center"/>
              <w:rPr>
                <w:b w:val="1"/>
                <w:bCs w:val="1"/>
                <w:color w:val="000000"/>
              </w:rPr>
            </w:pPr>
            <w:r w:rsidDel="00000000" w:rsidR="00000000" w:rsidRPr="00000000">
              <w:rPr>
                <w:b w:val="1"/>
                <w:bCs w:val="1"/>
                <w:color w:val="000000"/>
                <w:rtl w:val="0"/>
              </w:rPr>
              <w:t xml:space="preserve">Patricio Tapia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A">
            <w:pPr>
              <w:spacing w:after="0" w:line="240" w:lineRule="auto"/>
              <w:jc w:val="center"/>
              <w:rPr>
                <w:b w:val="1"/>
                <w:bCs w:val="1"/>
                <w:color w:val="000000"/>
              </w:rPr>
            </w:pPr>
            <w:r w:rsidDel="00000000" w:rsidR="00000000" w:rsidRPr="00000000">
              <w:rPr>
                <w:b w:val="1"/>
                <w:bCs w:val="1"/>
                <w:color w:val="000000"/>
                <w:rtl w:val="0"/>
              </w:rPr>
              <w:t xml:space="preserve">Presidente Comisión de Gestión y Régimen Interno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675"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C">
            <w:pPr>
              <w:spacing w:after="0" w:line="240" w:lineRule="auto"/>
              <w:jc w:val="center"/>
              <w:rPr>
                <w:b w:val="1"/>
                <w:bCs w:val="1"/>
                <w:color w:val="000000"/>
              </w:rPr>
            </w:pPr>
            <w:r w:rsidDel="00000000" w:rsidR="00000000" w:rsidRPr="00000000">
              <w:rPr>
                <w:b w:val="1"/>
                <w:bCs w:val="1"/>
                <w:color w:val="000000"/>
                <w:rtl w:val="0"/>
              </w:rPr>
              <w:t xml:space="preserve">Cupo N°2</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1D">
            <w:pPr>
              <w:spacing w:after="0" w:line="240" w:lineRule="auto"/>
              <w:jc w:val="center"/>
              <w:rPr>
                <w:b w:val="1"/>
                <w:bCs w:val="1"/>
                <w:color w:val="000000"/>
              </w:rPr>
            </w:pPr>
            <w:r w:rsidDel="00000000" w:rsidR="00000000" w:rsidRPr="00000000">
              <w:rPr>
                <w:b w:val="1"/>
                <w:bCs w:val="1"/>
                <w:color w:val="000000"/>
                <w:rtl w:val="0"/>
              </w:rPr>
              <w:t xml:space="preserve">Asociación de Municipalidades de la Región de Antofagasta AMRA</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E">
            <w:pPr>
              <w:spacing w:after="0" w:line="240" w:lineRule="auto"/>
              <w:jc w:val="center"/>
              <w:rPr>
                <w:b w:val="1"/>
                <w:bCs w:val="1"/>
                <w:color w:val="000000"/>
              </w:rPr>
            </w:pPr>
            <w:r w:rsidDel="00000000" w:rsidR="00000000" w:rsidRPr="00000000">
              <w:rPr>
                <w:b w:val="1"/>
                <w:bCs w:val="1"/>
                <w:rtl w:val="0"/>
              </w:rPr>
              <w:t xml:space="preserve">Justo Zuleta</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1F">
            <w:pPr>
              <w:spacing w:after="0" w:line="240" w:lineRule="auto"/>
              <w:jc w:val="center"/>
              <w:rPr>
                <w:b w:val="1"/>
                <w:bCs w:val="1"/>
                <w:color w:val="000000"/>
              </w:rPr>
            </w:pPr>
            <w:r w:rsidDel="00000000" w:rsidR="00000000" w:rsidRPr="00000000">
              <w:rPr>
                <w:b w:val="1"/>
                <w:bCs w:val="1"/>
                <w:color w:val="000000"/>
                <w:rtl w:val="0"/>
              </w:rPr>
              <w:t xml:space="preserve">Presidente AMRA</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0">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70.664062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3">
            <w:pPr>
              <w:spacing w:after="0" w:before="0" w:line="240" w:lineRule="auto"/>
              <w:ind w:left="0" w:firstLine="0"/>
              <w:jc w:val="center"/>
              <w:rPr>
                <w:b w:val="1"/>
                <w:bCs w:val="1"/>
                <w:color w:val="000000"/>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4">
            <w:pPr>
              <w:spacing w:after="0" w:before="0" w:line="240" w:lineRule="auto"/>
              <w:ind w:left="0" w:firstLine="0"/>
              <w:jc w:val="center"/>
              <w:rPr>
                <w:b w:val="1"/>
                <w:bCs w:val="1"/>
                <w:color w:val="000000"/>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5">
            <w:pPr>
              <w:spacing w:after="0" w:before="0" w:line="240" w:lineRule="auto"/>
              <w:ind w:left="0" w:firstLine="0"/>
              <w:jc w:val="center"/>
              <w:rPr>
                <w:b w:val="1"/>
                <w:bCs w:val="1"/>
                <w:color w:val="000000"/>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26">
            <w:pPr>
              <w:spacing w:after="0" w:line="240" w:lineRule="auto"/>
              <w:jc w:val="center"/>
              <w:rPr>
                <w:b w:val="1"/>
                <w:bCs w:val="1"/>
                <w:color w:val="000000"/>
              </w:rPr>
            </w:pPr>
            <w:r w:rsidDel="00000000" w:rsidR="00000000" w:rsidRPr="00000000">
              <w:rPr>
                <w:b w:val="1"/>
                <w:bCs w:val="1"/>
                <w:color w:val="000000"/>
                <w:rtl w:val="0"/>
              </w:rPr>
              <w:t xml:space="preserve">Cupo N°3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b w:val="1"/>
                <w:bCs w:val="1"/>
                <w:color w:val="000000"/>
              </w:rPr>
            </w:pPr>
            <w:r w:rsidDel="00000000" w:rsidR="00000000" w:rsidRPr="00000000">
              <w:rPr>
                <w:b w:val="1"/>
                <w:bCs w:val="1"/>
                <w:color w:val="000000"/>
                <w:rtl w:val="0"/>
              </w:rPr>
              <w:t xml:space="preserve">Ministerio de Interior</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8">
            <w:pPr>
              <w:spacing w:after="0" w:line="240" w:lineRule="auto"/>
              <w:jc w:val="center"/>
              <w:rPr>
                <w:b w:val="1"/>
                <w:bCs w:val="1"/>
                <w:color w:val="000000"/>
              </w:rPr>
            </w:pPr>
            <w:r w:rsidDel="00000000" w:rsidR="00000000" w:rsidRPr="00000000">
              <w:rPr>
                <w:b w:val="1"/>
                <w:bCs w:val="1"/>
                <w:color w:val="000000"/>
                <w:rtl w:val="0"/>
              </w:rPr>
              <w:t xml:space="preserve">Karen Behrens</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29">
            <w:pPr>
              <w:spacing w:after="0" w:line="240" w:lineRule="auto"/>
              <w:jc w:val="center"/>
              <w:rPr>
                <w:b w:val="1"/>
                <w:bCs w:val="1"/>
                <w:color w:val="000000"/>
              </w:rPr>
            </w:pPr>
            <w:r w:rsidDel="00000000" w:rsidR="00000000" w:rsidRPr="00000000">
              <w:rPr>
                <w:b w:val="1"/>
                <w:bCs w:val="1"/>
                <w:color w:val="000000"/>
                <w:rtl w:val="0"/>
              </w:rPr>
              <w:t xml:space="preserve">Delegada Presidencial</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A">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615" w:hRule="atLeast"/>
          <w:tblHeader w:val="0"/>
        </w:trPr>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B">
            <w:pPr>
              <w:spacing w:after="0" w:line="240" w:lineRule="auto"/>
              <w:jc w:val="center"/>
              <w:rPr>
                <w:b w:val="1"/>
                <w:bCs w:val="1"/>
                <w:color w:val="000000"/>
              </w:rPr>
            </w:pPr>
            <w:r w:rsidDel="00000000" w:rsidR="00000000" w:rsidRPr="00000000">
              <w:rPr>
                <w:b w:val="1"/>
                <w:bCs w:val="1"/>
                <w:color w:val="000000"/>
                <w:rtl w:val="0"/>
              </w:rPr>
              <w:t xml:space="preserve">Cupo N°4</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C">
            <w:pPr>
              <w:spacing w:after="0" w:line="240" w:lineRule="auto"/>
              <w:jc w:val="center"/>
              <w:rPr>
                <w:b w:val="1"/>
                <w:bCs w:val="1"/>
                <w:color w:val="000000"/>
              </w:rPr>
            </w:pPr>
            <w:r w:rsidDel="00000000" w:rsidR="00000000" w:rsidRPr="00000000">
              <w:rPr>
                <w:b w:val="1"/>
                <w:bCs w:val="1"/>
                <w:color w:val="000000"/>
                <w:rtl w:val="0"/>
              </w:rPr>
              <w:t xml:space="preserve">Ministerio de Minería</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2D">
            <w:pPr>
              <w:spacing w:after="0" w:line="240" w:lineRule="auto"/>
              <w:jc w:val="center"/>
              <w:rPr>
                <w:b w:val="1"/>
                <w:bCs w:val="1"/>
                <w:color w:val="000000"/>
              </w:rPr>
            </w:pPr>
            <w:r w:rsidDel="00000000" w:rsidR="00000000" w:rsidRPr="00000000">
              <w:rPr>
                <w:b w:val="1"/>
                <w:bCs w:val="1"/>
                <w:color w:val="000000"/>
                <w:rtl w:val="0"/>
              </w:rPr>
              <w:t xml:space="preserve">Carlos Silva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E">
            <w:pPr>
              <w:spacing w:after="0" w:line="240" w:lineRule="auto"/>
              <w:jc w:val="center"/>
              <w:rPr>
                <w:b w:val="1"/>
                <w:bCs w:val="1"/>
                <w:color w:val="000000"/>
              </w:rPr>
            </w:pPr>
            <w:r w:rsidDel="00000000" w:rsidR="00000000" w:rsidRPr="00000000">
              <w:rPr>
                <w:b w:val="1"/>
                <w:bCs w:val="1"/>
                <w:color w:val="000000"/>
                <w:rtl w:val="0"/>
              </w:rPr>
              <w:t xml:space="preserve">Representante Ministerio Minería</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F">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480" w:hRule="atLeast"/>
          <w:tblHeader w:val="0"/>
        </w:trPr>
        <w:tc>
          <w:tcPr>
            <w:gridSpan w:val="5"/>
            <w:tcBorders>
              <w:top w:color="000000" w:space="0" w:sz="8" w:val="single"/>
              <w:left w:color="000000" w:space="0" w:sz="8" w:val="single"/>
              <w:bottom w:color="000000" w:space="0" w:sz="4" w:val="single"/>
              <w:right w:color="000000" w:space="0" w:sz="8" w:val="single"/>
            </w:tcBorders>
            <w:vAlign w:val="bottom"/>
          </w:tcPr>
          <w:p w:rsidR="00000000" w:rsidDel="00000000" w:rsidP="00000000" w:rsidRDefault="00000000" w:rsidRPr="00000000" w14:paraId="00000030">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SECTOR PRIVADO EMPRESA MINERA</w:t>
            </w:r>
          </w:p>
        </w:tc>
      </w:tr>
      <w:tr>
        <w:trPr>
          <w:cantSplit w:val="0"/>
          <w:trHeight w:val="810" w:hRule="atLeast"/>
          <w:tblHeader w:val="0"/>
        </w:trPr>
        <w:tc>
          <w:tcPr>
            <w:tcBorders>
              <w:top w:color="000000" w:space="0" w:sz="4"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35">
            <w:pPr>
              <w:spacing w:after="0" w:line="240" w:lineRule="auto"/>
              <w:jc w:val="center"/>
              <w:rPr>
                <w:b w:val="1"/>
                <w:bCs w:val="1"/>
                <w:color w:val="000000"/>
              </w:rPr>
            </w:pPr>
            <w:r w:rsidDel="00000000" w:rsidR="00000000" w:rsidRPr="00000000">
              <w:rPr>
                <w:b w:val="1"/>
                <w:bCs w:val="1"/>
                <w:color w:val="000000"/>
                <w:rtl w:val="0"/>
              </w:rPr>
              <w:t xml:space="preserve">Cupo N°5</w:t>
            </w:r>
          </w:p>
        </w:tc>
        <w:tc>
          <w:tcPr>
            <w:tcBorders>
              <w:top w:color="000000" w:space="0" w:sz="4"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6">
            <w:pPr>
              <w:spacing w:after="0" w:line="240" w:lineRule="auto"/>
              <w:jc w:val="center"/>
              <w:rPr>
                <w:b w:val="1"/>
                <w:bCs w:val="1"/>
                <w:color w:val="000000"/>
              </w:rPr>
            </w:pPr>
            <w:r w:rsidDel="00000000" w:rsidR="00000000" w:rsidRPr="00000000">
              <w:rPr>
                <w:b w:val="1"/>
                <w:bCs w:val="1"/>
                <w:color w:val="000000"/>
                <w:rtl w:val="0"/>
              </w:rPr>
              <w:t xml:space="preserve">Empresa Gran Minería </w:t>
            </w:r>
            <w:r w:rsidDel="00000000" w:rsidR="00000000" w:rsidRPr="00000000">
              <w:rPr>
                <w:b w:val="1"/>
                <w:bCs w:val="1"/>
                <w:rtl w:val="0"/>
              </w:rPr>
              <w:t xml:space="preserve">M</w:t>
            </w:r>
            <w:r w:rsidDel="00000000" w:rsidR="00000000" w:rsidRPr="00000000">
              <w:rPr>
                <w:b w:val="1"/>
                <w:bCs w:val="1"/>
                <w:color w:val="000000"/>
                <w:rtl w:val="0"/>
              </w:rPr>
              <w:t xml:space="preserve">etálica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37">
            <w:pPr>
              <w:spacing w:after="0" w:line="240" w:lineRule="auto"/>
              <w:jc w:val="center"/>
              <w:rPr>
                <w:b w:val="1"/>
                <w:bCs w:val="1"/>
                <w:color w:val="000000"/>
              </w:rPr>
            </w:pPr>
            <w:r w:rsidDel="00000000" w:rsidR="00000000" w:rsidRPr="00000000">
              <w:rPr>
                <w:b w:val="1"/>
                <w:bCs w:val="1"/>
                <w:color w:val="000000"/>
                <w:rtl w:val="0"/>
              </w:rPr>
              <w:t xml:space="preserve">Pablo Pisani</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38">
            <w:pPr>
              <w:spacing w:after="0" w:line="240" w:lineRule="auto"/>
              <w:jc w:val="center"/>
              <w:rPr>
                <w:b w:val="1"/>
                <w:bCs w:val="1"/>
                <w:color w:val="000000"/>
              </w:rPr>
            </w:pPr>
            <w:r w:rsidDel="00000000" w:rsidR="00000000" w:rsidRPr="00000000">
              <w:rPr>
                <w:b w:val="1"/>
                <w:bCs w:val="1"/>
                <w:color w:val="000000"/>
                <w:rtl w:val="0"/>
              </w:rPr>
              <w:t xml:space="preserve">Vicepresidente de Asuntos Corporativos y Comunicaciones BHP</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600" w:hRule="atLeast"/>
          <w:tblHeader w:val="0"/>
        </w:trPr>
        <w:tc>
          <w:tcPr>
            <w:vMerge w:val="restart"/>
            <w:tcBorders>
              <w:top w:color="000000" w:space="0" w:sz="8"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A">
            <w:pPr>
              <w:spacing w:after="0" w:line="240" w:lineRule="auto"/>
              <w:jc w:val="center"/>
              <w:rPr>
                <w:b w:val="1"/>
                <w:bCs w:val="1"/>
                <w:color w:val="000000"/>
              </w:rPr>
            </w:pPr>
            <w:r w:rsidDel="00000000" w:rsidR="00000000" w:rsidRPr="00000000">
              <w:rPr>
                <w:b w:val="1"/>
                <w:bCs w:val="1"/>
                <w:color w:val="000000"/>
                <w:rtl w:val="0"/>
              </w:rPr>
              <w:t xml:space="preserve">Cupo N°6</w:t>
            </w:r>
          </w:p>
        </w:tc>
        <w:tc>
          <w:tcPr>
            <w:vMerge w:val="restart"/>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b w:val="1"/>
                <w:bCs w:val="1"/>
                <w:color w:val="000000"/>
              </w:rPr>
            </w:pPr>
            <w:r w:rsidDel="00000000" w:rsidR="00000000" w:rsidRPr="00000000">
              <w:rPr>
                <w:b w:val="1"/>
                <w:bCs w:val="1"/>
                <w:color w:val="000000"/>
                <w:rtl w:val="0"/>
              </w:rPr>
              <w:t xml:space="preserve">Empresa Gran Minería No Metálica</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b w:val="1"/>
                <w:bCs w:val="1"/>
                <w:color w:val="000000"/>
              </w:rPr>
            </w:pPr>
            <w:r w:rsidDel="00000000" w:rsidR="00000000" w:rsidRPr="00000000">
              <w:rPr>
                <w:b w:val="1"/>
                <w:bCs w:val="1"/>
                <w:color w:val="000000"/>
                <w:rtl w:val="0"/>
              </w:rPr>
              <w:t xml:space="preserve">José Miguel Berguño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b w:val="1"/>
                <w:bCs w:val="1"/>
                <w:color w:val="000000"/>
              </w:rPr>
            </w:pPr>
            <w:r w:rsidDel="00000000" w:rsidR="00000000" w:rsidRPr="00000000">
              <w:rPr>
                <w:b w:val="1"/>
                <w:bCs w:val="1"/>
                <w:color w:val="000000"/>
                <w:rtl w:val="0"/>
              </w:rPr>
              <w:t xml:space="preserve">Vicepresidente Servicios Corporativos SQM Litio</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b w:val="1"/>
                <w:bCs w:val="1"/>
                <w:color w:val="000000"/>
              </w:rPr>
            </w:pPr>
            <w:r w:rsidDel="00000000" w:rsidR="00000000" w:rsidRPr="00000000">
              <w:rPr>
                <w:b w:val="1"/>
                <w:bCs w:val="1"/>
                <w:color w:val="000000"/>
                <w:rtl w:val="0"/>
              </w:rPr>
              <w:t xml:space="preserve">No</w:t>
            </w:r>
          </w:p>
        </w:tc>
      </w:tr>
      <w:tr>
        <w:trPr>
          <w:cantSplit w:val="0"/>
          <w:trHeight w:val="615" w:hRule="atLeast"/>
          <w:tblHeader w:val="0"/>
        </w:trPr>
        <w:tc>
          <w:tcPr>
            <w:vMerge w:val="continue"/>
            <w:tcBorders>
              <w:top w:color="000000" w:space="0" w:sz="8"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b w:val="1"/>
                <w:bCs w:val="1"/>
                <w:color w:val="000000"/>
              </w:rPr>
            </w:pPr>
            <w:r w:rsidDel="00000000" w:rsidR="00000000" w:rsidRPr="00000000">
              <w:rPr>
                <w:b w:val="1"/>
                <w:bCs w:val="1"/>
                <w:color w:val="000000"/>
                <w:rtl w:val="0"/>
              </w:rPr>
              <w:t xml:space="preserve">Germana González.</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b w:val="1"/>
                <w:bCs w:val="1"/>
                <w:color w:val="000000"/>
              </w:rPr>
            </w:pPr>
            <w:r w:rsidDel="00000000" w:rsidR="00000000" w:rsidRPr="00000000">
              <w:rPr>
                <w:b w:val="1"/>
                <w:bCs w:val="1"/>
                <w:color w:val="000000"/>
                <w:rtl w:val="0"/>
              </w:rPr>
              <w:t xml:space="preserve">Sub Gerente de Asuntos Públicos SQM Litio</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4">
            <w:pPr>
              <w:spacing w:after="0" w:line="240" w:lineRule="auto"/>
              <w:jc w:val="center"/>
              <w:rPr>
                <w:b w:val="1"/>
                <w:bCs w:val="1"/>
                <w:color w:val="000000"/>
              </w:rPr>
            </w:pPr>
            <w:r w:rsidDel="00000000" w:rsidR="00000000" w:rsidRPr="00000000">
              <w:rPr>
                <w:b w:val="1"/>
                <w:bCs w:val="1"/>
                <w:color w:val="000000"/>
                <w:rtl w:val="0"/>
              </w:rPr>
              <w:t xml:space="preserve">Cupo N°7</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b w:val="1"/>
                <w:bCs w:val="1"/>
                <w:color w:val="000000"/>
              </w:rPr>
            </w:pPr>
            <w:r w:rsidDel="00000000" w:rsidR="00000000" w:rsidRPr="00000000">
              <w:rPr>
                <w:b w:val="1"/>
                <w:bCs w:val="1"/>
                <w:color w:val="000000"/>
                <w:rtl w:val="0"/>
              </w:rPr>
              <w:t xml:space="preserve">Empresa Minería AMSA</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46">
            <w:pPr>
              <w:spacing w:after="0" w:line="240" w:lineRule="auto"/>
              <w:jc w:val="center"/>
              <w:rPr>
                <w:b w:val="1"/>
                <w:bCs w:val="1"/>
                <w:color w:val="000000"/>
              </w:rPr>
            </w:pPr>
            <w:r w:rsidDel="00000000" w:rsidR="00000000" w:rsidRPr="00000000">
              <w:rPr>
                <w:b w:val="1"/>
                <w:bCs w:val="1"/>
                <w:color w:val="000000"/>
                <w:rtl w:val="0"/>
              </w:rPr>
              <w:t xml:space="preserve">Felipe Alveal.</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7">
            <w:pPr>
              <w:spacing w:after="0" w:line="240" w:lineRule="auto"/>
              <w:jc w:val="center"/>
              <w:rPr>
                <w:b w:val="1"/>
                <w:bCs w:val="1"/>
                <w:color w:val="000000"/>
              </w:rPr>
            </w:pPr>
            <w:r w:rsidDel="00000000" w:rsidR="00000000" w:rsidRPr="00000000">
              <w:rPr>
                <w:b w:val="1"/>
                <w:bCs w:val="1"/>
                <w:color w:val="000000"/>
                <w:rtl w:val="0"/>
              </w:rPr>
              <w:t xml:space="preserve">Gerente Asuntos Públicos AMSA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48">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960" w:hRule="atLeast"/>
          <w:tblHeader w:val="0"/>
        </w:trPr>
        <w:tc>
          <w:tcPr>
            <w:vMerge w:val="restart"/>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9">
            <w:pPr>
              <w:spacing w:after="0" w:line="240" w:lineRule="auto"/>
              <w:jc w:val="center"/>
              <w:rPr>
                <w:b w:val="1"/>
                <w:bCs w:val="1"/>
                <w:color w:val="000000"/>
              </w:rPr>
            </w:pPr>
            <w:r w:rsidDel="00000000" w:rsidR="00000000" w:rsidRPr="00000000">
              <w:rPr>
                <w:b w:val="1"/>
                <w:bCs w:val="1"/>
                <w:color w:val="000000"/>
                <w:rtl w:val="0"/>
              </w:rPr>
              <w:t xml:space="preserve">Cupo N°8</w:t>
            </w:r>
          </w:p>
        </w:tc>
        <w:tc>
          <w:tcPr>
            <w:vMerge w:val="restart"/>
            <w:tcBorders>
              <w:top w:color="000000" w:space="0" w:sz="4" w:val="single"/>
              <w:left w:color="000000" w:space="0" w:sz="8" w:val="single"/>
              <w:bottom w:color="000000" w:space="0" w:sz="0" w:val="nil"/>
              <w:right w:color="000000" w:space="0" w:sz="4" w:val="single"/>
            </w:tcBorders>
            <w:vAlign w:val="center"/>
          </w:tcPr>
          <w:p w:rsidR="00000000" w:rsidDel="00000000" w:rsidP="00000000" w:rsidRDefault="00000000" w:rsidRPr="00000000" w14:paraId="0000004A">
            <w:pPr>
              <w:spacing w:after="0" w:line="240" w:lineRule="auto"/>
              <w:jc w:val="center"/>
              <w:rPr>
                <w:b w:val="1"/>
                <w:bCs w:val="1"/>
                <w:color w:val="000000"/>
              </w:rPr>
            </w:pPr>
            <w:r w:rsidDel="00000000" w:rsidR="00000000" w:rsidRPr="00000000">
              <w:rPr>
                <w:b w:val="1"/>
                <w:bCs w:val="1"/>
                <w:color w:val="000000"/>
                <w:rtl w:val="0"/>
              </w:rPr>
              <w:t xml:space="preserve">Asociaciones Gremiales Mineras</w:t>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04B">
            <w:pPr>
              <w:spacing w:after="0" w:line="240" w:lineRule="auto"/>
              <w:jc w:val="center"/>
              <w:rPr>
                <w:b w:val="1"/>
                <w:bCs w:val="1"/>
                <w:color w:val="000000"/>
              </w:rPr>
            </w:pPr>
            <w:r w:rsidDel="00000000" w:rsidR="00000000" w:rsidRPr="00000000">
              <w:rPr>
                <w:b w:val="1"/>
                <w:bCs w:val="1"/>
                <w:color w:val="000000"/>
                <w:rtl w:val="0"/>
              </w:rPr>
              <w:t xml:space="preserve">Jorge Pavletic Cordero</w:t>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4C">
            <w:pPr>
              <w:spacing w:after="0" w:line="240" w:lineRule="auto"/>
              <w:jc w:val="center"/>
              <w:rPr>
                <w:b w:val="1"/>
                <w:bCs w:val="1"/>
                <w:color w:val="000000"/>
              </w:rPr>
            </w:pPr>
            <w:r w:rsidDel="00000000" w:rsidR="00000000" w:rsidRPr="00000000">
              <w:rPr>
                <w:b w:val="1"/>
                <w:bCs w:val="1"/>
                <w:color w:val="000000"/>
                <w:rtl w:val="0"/>
              </w:rPr>
              <w:t xml:space="preserve">Presidente Asociación Gremial Minera Taltal</w:t>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04D">
            <w:pPr>
              <w:spacing w:after="0" w:line="240" w:lineRule="auto"/>
              <w:jc w:val="center"/>
              <w:rPr>
                <w:b w:val="1"/>
                <w:bCs w:val="1"/>
                <w:color w:val="000000"/>
              </w:rPr>
            </w:pPr>
            <w:r w:rsidDel="00000000" w:rsidR="00000000" w:rsidRPr="00000000">
              <w:rPr>
                <w:b w:val="1"/>
                <w:bCs w:val="1"/>
                <w:color w:val="000000"/>
                <w:rtl w:val="0"/>
              </w:rPr>
              <w:t xml:space="preserve">No</w:t>
            </w:r>
          </w:p>
        </w:tc>
      </w:tr>
      <w:tr>
        <w:trPr>
          <w:cantSplit w:val="0"/>
          <w:trHeight w:val="235.6640625" w:hRule="atLeast"/>
          <w:tblHeader w:val="0"/>
        </w:trPr>
        <w:tc>
          <w:tcPr>
            <w:vMerge w:val="continue"/>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8" w:val="single"/>
              <w:bottom w:color="000000" w:space="0" w:sz="0" w:val="nil"/>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050">
            <w:pPr>
              <w:spacing w:after="0" w:line="240" w:lineRule="auto"/>
              <w:jc w:val="center"/>
              <w:rPr>
                <w:b w:val="1"/>
                <w:bCs w:val="1"/>
                <w:color w:val="000000"/>
              </w:rPr>
            </w:pPr>
            <w:r w:rsidDel="00000000" w:rsidR="00000000" w:rsidRPr="00000000">
              <w:rPr>
                <w:b w:val="1"/>
                <w:bCs w:val="1"/>
                <w:color w:val="000000"/>
                <w:rtl w:val="0"/>
              </w:rPr>
              <w:t xml:space="preserve">Fernando Flores</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1">
            <w:pPr>
              <w:spacing w:after="0" w:line="240" w:lineRule="auto"/>
              <w:jc w:val="center"/>
              <w:rPr>
                <w:b w:val="1"/>
                <w:bCs w:val="1"/>
                <w:color w:val="000000"/>
              </w:rPr>
            </w:pPr>
            <w:r w:rsidDel="00000000" w:rsidR="00000000" w:rsidRPr="00000000">
              <w:rPr>
                <w:b w:val="1"/>
                <w:bCs w:val="1"/>
                <w:color w:val="000000"/>
                <w:rtl w:val="0"/>
              </w:rPr>
              <w:t xml:space="preserve">Vicepresidente Asociación Gremial Minera Taltal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53">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SECTOR ACADÉMICO</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b w:val="1"/>
                <w:bCs w:val="1"/>
                <w:color w:val="000000"/>
              </w:rPr>
            </w:pPr>
            <w:r w:rsidDel="00000000" w:rsidR="00000000" w:rsidRPr="00000000">
              <w:rPr>
                <w:b w:val="1"/>
                <w:bCs w:val="1"/>
                <w:color w:val="000000"/>
                <w:rtl w:val="0"/>
              </w:rPr>
              <w:t xml:space="preserve">Cupo N°9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9">
            <w:pPr>
              <w:spacing w:after="0" w:line="240" w:lineRule="auto"/>
              <w:jc w:val="center"/>
              <w:rPr>
                <w:b w:val="1"/>
                <w:bCs w:val="1"/>
                <w:color w:val="000000"/>
              </w:rPr>
            </w:pPr>
            <w:r w:rsidDel="00000000" w:rsidR="00000000" w:rsidRPr="00000000">
              <w:rPr>
                <w:b w:val="1"/>
                <w:bCs w:val="1"/>
                <w:color w:val="000000"/>
                <w:rtl w:val="0"/>
              </w:rPr>
              <w:t xml:space="preserve">Centro Universitario CRUCH</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A">
            <w:pPr>
              <w:spacing w:after="0" w:line="240" w:lineRule="auto"/>
              <w:jc w:val="center"/>
              <w:rPr>
                <w:b w:val="1"/>
                <w:bCs w:val="1"/>
                <w:color w:val="000000"/>
              </w:rPr>
            </w:pPr>
            <w:r w:rsidDel="00000000" w:rsidR="00000000" w:rsidRPr="00000000">
              <w:rPr>
                <w:b w:val="1"/>
                <w:bCs w:val="1"/>
                <w:color w:val="000000"/>
                <w:rtl w:val="0"/>
              </w:rPr>
              <w:t xml:space="preserve">María       Cecilia Hernández</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B">
            <w:pPr>
              <w:spacing w:after="0" w:line="240" w:lineRule="auto"/>
              <w:jc w:val="center"/>
              <w:rPr>
                <w:b w:val="1"/>
                <w:bCs w:val="1"/>
                <w:color w:val="000000"/>
              </w:rPr>
            </w:pPr>
            <w:r w:rsidDel="00000000" w:rsidR="00000000" w:rsidRPr="00000000">
              <w:rPr>
                <w:b w:val="1"/>
                <w:bCs w:val="1"/>
                <w:color w:val="000000"/>
                <w:rtl w:val="0"/>
              </w:rPr>
              <w:t xml:space="preserve">Rectora UCN</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C">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615"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5D">
            <w:pPr>
              <w:spacing w:after="0" w:line="240" w:lineRule="auto"/>
              <w:jc w:val="center"/>
              <w:rPr>
                <w:b w:val="1"/>
                <w:bCs w:val="1"/>
                <w:color w:val="000000"/>
              </w:rPr>
            </w:pPr>
            <w:r w:rsidDel="00000000" w:rsidR="00000000" w:rsidRPr="00000000">
              <w:rPr>
                <w:b w:val="1"/>
                <w:bCs w:val="1"/>
                <w:color w:val="000000"/>
                <w:rtl w:val="0"/>
              </w:rPr>
              <w:t xml:space="preserve">Cupo N°10</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5E">
            <w:pPr>
              <w:spacing w:after="0" w:line="240" w:lineRule="auto"/>
              <w:jc w:val="center"/>
              <w:rPr>
                <w:b w:val="1"/>
                <w:bCs w:val="1"/>
                <w:color w:val="000000"/>
              </w:rPr>
            </w:pPr>
            <w:r w:rsidDel="00000000" w:rsidR="00000000" w:rsidRPr="00000000">
              <w:rPr>
                <w:b w:val="1"/>
                <w:bCs w:val="1"/>
                <w:color w:val="000000"/>
                <w:rtl w:val="0"/>
              </w:rPr>
              <w:t xml:space="preserve">Centro Universitario CRUCH</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5F">
            <w:pPr>
              <w:spacing w:after="0" w:line="240" w:lineRule="auto"/>
              <w:jc w:val="center"/>
              <w:rPr>
                <w:b w:val="1"/>
                <w:bCs w:val="1"/>
                <w:color w:val="000000"/>
              </w:rPr>
            </w:pPr>
            <w:r w:rsidDel="00000000" w:rsidR="00000000" w:rsidRPr="00000000">
              <w:rPr>
                <w:b w:val="1"/>
                <w:bCs w:val="1"/>
                <w:color w:val="000000"/>
                <w:rtl w:val="0"/>
              </w:rPr>
              <w:t xml:space="preserve">Marcos Cikutovic</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0">
            <w:pPr>
              <w:spacing w:after="0" w:line="240" w:lineRule="auto"/>
              <w:jc w:val="center"/>
              <w:rPr>
                <w:b w:val="1"/>
                <w:bCs w:val="1"/>
                <w:color w:val="000000"/>
              </w:rPr>
            </w:pPr>
            <w:r w:rsidDel="00000000" w:rsidR="00000000" w:rsidRPr="00000000">
              <w:rPr>
                <w:b w:val="1"/>
                <w:bCs w:val="1"/>
                <w:color w:val="000000"/>
                <w:rtl w:val="0"/>
              </w:rPr>
              <w:t xml:space="preserve">Rector UA</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1">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spacing w:after="0" w:line="240" w:lineRule="auto"/>
              <w:jc w:val="center"/>
              <w:rPr>
                <w:b w:val="1"/>
                <w:bCs w:val="1"/>
                <w:color w:val="000000"/>
              </w:rPr>
            </w:pPr>
            <w:r w:rsidDel="00000000" w:rsidR="00000000" w:rsidRPr="00000000">
              <w:rPr>
                <w:b w:val="1"/>
                <w:bCs w:val="1"/>
                <w:color w:val="000000"/>
                <w:rtl w:val="0"/>
              </w:rPr>
              <w:t xml:space="preserve">Cupo N°11</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3">
            <w:pPr>
              <w:spacing w:after="0" w:line="240" w:lineRule="auto"/>
              <w:jc w:val="center"/>
              <w:rPr>
                <w:b w:val="1"/>
                <w:bCs w:val="1"/>
                <w:color w:val="000000"/>
              </w:rPr>
            </w:pPr>
            <w:r w:rsidDel="00000000" w:rsidR="00000000" w:rsidRPr="00000000">
              <w:rPr>
                <w:b w:val="1"/>
                <w:bCs w:val="1"/>
                <w:color w:val="000000"/>
                <w:rtl w:val="0"/>
              </w:rPr>
              <w:t xml:space="preserve">Centro de Formación Técnica CFT</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4">
            <w:pPr>
              <w:spacing w:after="0" w:line="240" w:lineRule="auto"/>
              <w:jc w:val="center"/>
              <w:rPr>
                <w:b w:val="1"/>
                <w:bCs w:val="1"/>
                <w:color w:val="000000"/>
              </w:rPr>
            </w:pPr>
            <w:r w:rsidDel="00000000" w:rsidR="00000000" w:rsidRPr="00000000">
              <w:rPr>
                <w:b w:val="1"/>
                <w:bCs w:val="1"/>
                <w:color w:val="000000"/>
                <w:rtl w:val="0"/>
              </w:rPr>
              <w:t xml:space="preserve">Banira          Ponce Rivera</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b w:val="1"/>
                <w:bCs w:val="1"/>
                <w:color w:val="000000"/>
              </w:rPr>
            </w:pPr>
            <w:r w:rsidDel="00000000" w:rsidR="00000000" w:rsidRPr="00000000">
              <w:rPr>
                <w:b w:val="1"/>
                <w:bCs w:val="1"/>
                <w:color w:val="000000"/>
                <w:rtl w:val="0"/>
              </w:rPr>
              <w:t xml:space="preserve">Rectora CFT Estatal</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6">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1215"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67">
            <w:pPr>
              <w:spacing w:after="0" w:line="240" w:lineRule="auto"/>
              <w:jc w:val="center"/>
              <w:rPr>
                <w:b w:val="1"/>
                <w:bCs w:val="1"/>
                <w:color w:val="000000"/>
              </w:rPr>
            </w:pPr>
            <w:r w:rsidDel="00000000" w:rsidR="00000000" w:rsidRPr="00000000">
              <w:rPr>
                <w:b w:val="1"/>
                <w:bCs w:val="1"/>
                <w:color w:val="000000"/>
                <w:rtl w:val="0"/>
              </w:rPr>
              <w:t xml:space="preserve">Cupo N°12</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8">
            <w:pPr>
              <w:spacing w:after="0" w:line="240" w:lineRule="auto"/>
              <w:jc w:val="center"/>
              <w:rPr>
                <w:b w:val="1"/>
                <w:bCs w:val="1"/>
                <w:color w:val="000000"/>
              </w:rPr>
            </w:pPr>
            <w:r w:rsidDel="00000000" w:rsidR="00000000" w:rsidRPr="00000000">
              <w:rPr>
                <w:b w:val="1"/>
                <w:bCs w:val="1"/>
                <w:color w:val="000000"/>
                <w:rtl w:val="0"/>
              </w:rPr>
              <w:t xml:space="preserve">Fundación Minera Escondida/Centro de Entrenamiento Industrial y Minero</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9">
            <w:pPr>
              <w:spacing w:after="0" w:line="240" w:lineRule="auto"/>
              <w:jc w:val="center"/>
              <w:rPr>
                <w:b w:val="1"/>
                <w:bCs w:val="1"/>
                <w:color w:val="000000"/>
              </w:rPr>
            </w:pPr>
            <w:r w:rsidDel="00000000" w:rsidR="00000000" w:rsidRPr="00000000">
              <w:rPr>
                <w:b w:val="1"/>
                <w:bCs w:val="1"/>
                <w:color w:val="000000"/>
                <w:rtl w:val="0"/>
              </w:rPr>
              <w:t xml:space="preserve">José Antonio Díaz Aguirre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A">
            <w:pPr>
              <w:spacing w:after="0" w:line="240" w:lineRule="auto"/>
              <w:jc w:val="center"/>
              <w:rPr>
                <w:b w:val="1"/>
                <w:bCs w:val="1"/>
                <w:color w:val="000000"/>
              </w:rPr>
            </w:pPr>
            <w:r w:rsidDel="00000000" w:rsidR="00000000" w:rsidRPr="00000000">
              <w:rPr>
                <w:b w:val="1"/>
                <w:bCs w:val="1"/>
                <w:color w:val="000000"/>
                <w:rtl w:val="0"/>
              </w:rPr>
              <w:t xml:space="preserve">Director Ejecutivo FME/CEIM</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6C">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SECTOR SOCIEDAD CIVIL</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b w:val="1"/>
                <w:bCs w:val="1"/>
                <w:color w:val="000000"/>
              </w:rPr>
            </w:pPr>
            <w:r w:rsidDel="00000000" w:rsidR="00000000" w:rsidRPr="00000000">
              <w:rPr>
                <w:b w:val="1"/>
                <w:bCs w:val="1"/>
                <w:color w:val="000000"/>
                <w:rtl w:val="0"/>
              </w:rPr>
              <w:t xml:space="preserve">Cupo N°13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b w:val="1"/>
                <w:bCs w:val="1"/>
                <w:color w:val="000000"/>
              </w:rPr>
            </w:pPr>
            <w:r w:rsidDel="00000000" w:rsidR="00000000" w:rsidRPr="00000000">
              <w:rPr>
                <w:b w:val="1"/>
                <w:bCs w:val="1"/>
                <w:color w:val="000000"/>
                <w:rtl w:val="0"/>
              </w:rPr>
              <w:t xml:space="preserve">Representante Comunidades Indígenas ADI Alto El Loa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b w:val="1"/>
                <w:bCs w:val="1"/>
                <w:color w:val="000000"/>
              </w:rPr>
            </w:pPr>
            <w:r w:rsidDel="00000000" w:rsidR="00000000" w:rsidRPr="00000000">
              <w:rPr>
                <w:b w:val="1"/>
                <w:bCs w:val="1"/>
                <w:color w:val="000000"/>
                <w:rtl w:val="0"/>
              </w:rPr>
              <w:t xml:space="preserve">Wilson Segovia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b w:val="1"/>
                <w:bCs w:val="1"/>
                <w:color w:val="000000"/>
              </w:rPr>
            </w:pPr>
            <w:r w:rsidDel="00000000" w:rsidR="00000000" w:rsidRPr="00000000">
              <w:rPr>
                <w:b w:val="1"/>
                <w:bCs w:val="1"/>
                <w:color w:val="000000"/>
                <w:rtl w:val="0"/>
              </w:rPr>
              <w:t xml:space="preserve">Representante ADI Alto El Loa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5">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spacing w:after="0" w:line="240" w:lineRule="auto"/>
              <w:jc w:val="center"/>
              <w:rPr>
                <w:b w:val="1"/>
                <w:bCs w:val="1"/>
                <w:color w:val="000000"/>
              </w:rPr>
            </w:pPr>
            <w:r w:rsidDel="00000000" w:rsidR="00000000" w:rsidRPr="00000000">
              <w:rPr>
                <w:b w:val="1"/>
                <w:bCs w:val="1"/>
                <w:color w:val="000000"/>
                <w:rtl w:val="0"/>
              </w:rPr>
              <w:t xml:space="preserve">Cupo N°14</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b w:val="1"/>
                <w:bCs w:val="1"/>
                <w:color w:val="000000"/>
              </w:rPr>
            </w:pPr>
            <w:r w:rsidDel="00000000" w:rsidR="00000000" w:rsidRPr="00000000">
              <w:rPr>
                <w:b w:val="1"/>
                <w:bCs w:val="1"/>
                <w:color w:val="000000"/>
                <w:rtl w:val="0"/>
              </w:rPr>
              <w:t xml:space="preserve">Representante Comunidades Indígenas ADI Atacama La Grande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78">
            <w:pPr>
              <w:spacing w:after="0" w:line="240" w:lineRule="auto"/>
              <w:jc w:val="center"/>
              <w:rPr>
                <w:b w:val="1"/>
                <w:bCs w:val="1"/>
                <w:color w:val="000000"/>
              </w:rPr>
            </w:pPr>
            <w:r w:rsidDel="00000000" w:rsidR="00000000" w:rsidRPr="00000000">
              <w:rPr>
                <w:b w:val="1"/>
                <w:bCs w:val="1"/>
                <w:color w:val="000000"/>
                <w:rtl w:val="0"/>
              </w:rPr>
              <w:t xml:space="preserve">Sandra Cruz</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79">
            <w:pPr>
              <w:spacing w:after="0" w:line="240" w:lineRule="auto"/>
              <w:jc w:val="center"/>
              <w:rPr>
                <w:b w:val="1"/>
                <w:bCs w:val="1"/>
                <w:color w:val="000000"/>
              </w:rPr>
            </w:pPr>
            <w:r w:rsidDel="00000000" w:rsidR="00000000" w:rsidRPr="00000000">
              <w:rPr>
                <w:b w:val="1"/>
                <w:bCs w:val="1"/>
                <w:color w:val="000000"/>
                <w:rtl w:val="0"/>
              </w:rPr>
              <w:t xml:space="preserve">Representante ADI  Atacama  La Grande</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7A">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1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b w:val="1"/>
                <w:bCs w:val="1"/>
                <w:color w:val="000000"/>
              </w:rPr>
            </w:pPr>
            <w:r w:rsidDel="00000000" w:rsidR="00000000" w:rsidRPr="00000000">
              <w:rPr>
                <w:b w:val="1"/>
                <w:bCs w:val="1"/>
                <w:color w:val="000000"/>
                <w:rtl w:val="0"/>
              </w:rPr>
              <w:t xml:space="preserve">Gabriel Cruz</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E">
            <w:pPr>
              <w:spacing w:after="0" w:line="240" w:lineRule="auto"/>
              <w:jc w:val="center"/>
              <w:rPr>
                <w:b w:val="1"/>
                <w:bCs w:val="1"/>
                <w:color w:val="000000"/>
              </w:rPr>
            </w:pPr>
            <w:r w:rsidDel="00000000" w:rsidR="00000000" w:rsidRPr="00000000">
              <w:rPr>
                <w:b w:val="1"/>
                <w:bCs w:val="1"/>
                <w:color w:val="000000"/>
                <w:rtl w:val="0"/>
              </w:rPr>
              <w:t xml:space="preserve">Representante ADI Atacama La Grande (S)</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F">
            <w:pPr>
              <w:spacing w:after="0" w:line="240" w:lineRule="auto"/>
              <w:jc w:val="center"/>
              <w:rPr>
                <w:b w:val="1"/>
                <w:bCs w:val="1"/>
                <w:color w:val="000000"/>
              </w:rPr>
            </w:pPr>
            <w:r w:rsidDel="00000000" w:rsidR="00000000" w:rsidRPr="00000000">
              <w:rPr>
                <w:b w:val="1"/>
                <w:bCs w:val="1"/>
                <w:color w:val="000000"/>
                <w:rtl w:val="0"/>
              </w:rPr>
              <w:t xml:space="preserve">No</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0">
            <w:pPr>
              <w:spacing w:after="0" w:line="240" w:lineRule="auto"/>
              <w:jc w:val="center"/>
              <w:rPr>
                <w:b w:val="1"/>
                <w:bCs w:val="1"/>
                <w:color w:val="000000"/>
              </w:rPr>
            </w:pPr>
            <w:r w:rsidDel="00000000" w:rsidR="00000000" w:rsidRPr="00000000">
              <w:rPr>
                <w:b w:val="1"/>
                <w:bCs w:val="1"/>
                <w:color w:val="000000"/>
                <w:rtl w:val="0"/>
              </w:rPr>
              <w:t xml:space="preserve">Cupo N°15</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0" w:line="240" w:lineRule="auto"/>
              <w:jc w:val="center"/>
              <w:rPr>
                <w:b w:val="1"/>
                <w:bCs w:val="1"/>
                <w:color w:val="000000"/>
              </w:rPr>
            </w:pPr>
            <w:r w:rsidDel="00000000" w:rsidR="00000000" w:rsidRPr="00000000">
              <w:rPr>
                <w:b w:val="1"/>
                <w:bCs w:val="1"/>
                <w:color w:val="000000"/>
                <w:rtl w:val="0"/>
              </w:rPr>
              <w:t xml:space="preserve">Consejos de la Sociedad Civil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2">
            <w:pPr>
              <w:spacing w:after="0" w:line="240" w:lineRule="auto"/>
              <w:jc w:val="center"/>
              <w:rPr>
                <w:b w:val="1"/>
                <w:bCs w:val="1"/>
                <w:color w:val="000000"/>
              </w:rPr>
            </w:pPr>
            <w:r w:rsidDel="00000000" w:rsidR="00000000" w:rsidRPr="00000000">
              <w:rPr>
                <w:b w:val="1"/>
                <w:bCs w:val="1"/>
                <w:color w:val="000000"/>
                <w:rtl w:val="0"/>
              </w:rPr>
              <w:t xml:space="preserve">Sandra Trujillo</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3">
            <w:pPr>
              <w:spacing w:after="0" w:line="240" w:lineRule="auto"/>
              <w:jc w:val="center"/>
              <w:rPr>
                <w:b w:val="1"/>
                <w:bCs w:val="1"/>
                <w:color w:val="000000"/>
              </w:rPr>
            </w:pPr>
            <w:r w:rsidDel="00000000" w:rsidR="00000000" w:rsidRPr="00000000">
              <w:rPr>
                <w:b w:val="1"/>
                <w:bCs w:val="1"/>
                <w:color w:val="000000"/>
                <w:rtl w:val="0"/>
              </w:rPr>
              <w:t xml:space="preserve">Presidenta COSOC Regional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4">
            <w:pPr>
              <w:spacing w:after="0" w:line="240" w:lineRule="auto"/>
              <w:jc w:val="center"/>
              <w:rPr>
                <w:b w:val="1"/>
                <w:bCs w:val="1"/>
                <w:color w:val="000000"/>
              </w:rPr>
            </w:pPr>
            <w:r w:rsidDel="00000000" w:rsidR="00000000" w:rsidRPr="00000000">
              <w:rPr>
                <w:b w:val="1"/>
                <w:bCs w:val="1"/>
                <w:color w:val="000000"/>
                <w:rtl w:val="0"/>
              </w:rPr>
              <w:t xml:space="preserve">No</w:t>
            </w:r>
          </w:p>
        </w:tc>
      </w:tr>
      <w:tr>
        <w:trPr>
          <w:cantSplit w:val="0"/>
          <w:trHeight w:val="61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7">
            <w:pPr>
              <w:spacing w:after="0" w:line="240" w:lineRule="auto"/>
              <w:jc w:val="center"/>
              <w:rPr>
                <w:b w:val="1"/>
                <w:bCs w:val="1"/>
                <w:color w:val="000000"/>
              </w:rPr>
            </w:pPr>
            <w:r w:rsidDel="00000000" w:rsidR="00000000" w:rsidRPr="00000000">
              <w:rPr>
                <w:b w:val="1"/>
                <w:bCs w:val="1"/>
                <w:color w:val="000000"/>
                <w:rtl w:val="0"/>
              </w:rPr>
              <w:t xml:space="preserve">Juan González</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8">
            <w:pPr>
              <w:spacing w:after="0" w:line="240" w:lineRule="auto"/>
              <w:jc w:val="center"/>
              <w:rPr>
                <w:b w:val="1"/>
                <w:bCs w:val="1"/>
                <w:color w:val="000000"/>
              </w:rPr>
            </w:pPr>
            <w:r w:rsidDel="00000000" w:rsidR="00000000" w:rsidRPr="00000000">
              <w:rPr>
                <w:b w:val="1"/>
                <w:bCs w:val="1"/>
                <w:color w:val="000000"/>
                <w:rtl w:val="0"/>
              </w:rPr>
              <w:t xml:space="preserve">Representante COSOC Regional</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89">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A">
            <w:pPr>
              <w:spacing w:after="0" w:line="240" w:lineRule="auto"/>
              <w:jc w:val="center"/>
              <w:rPr>
                <w:b w:val="1"/>
                <w:bCs w:val="1"/>
                <w:color w:val="000000"/>
              </w:rPr>
            </w:pPr>
            <w:r w:rsidDel="00000000" w:rsidR="00000000" w:rsidRPr="00000000">
              <w:rPr>
                <w:b w:val="1"/>
                <w:bCs w:val="1"/>
                <w:color w:val="000000"/>
                <w:rtl w:val="0"/>
              </w:rPr>
              <w:t xml:space="preserve">Cupo N°16</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spacing w:after="0" w:line="240" w:lineRule="auto"/>
              <w:jc w:val="center"/>
              <w:rPr>
                <w:b w:val="1"/>
                <w:bCs w:val="1"/>
                <w:color w:val="000000"/>
              </w:rPr>
            </w:pPr>
            <w:r w:rsidDel="00000000" w:rsidR="00000000" w:rsidRPr="00000000">
              <w:rPr>
                <w:b w:val="1"/>
                <w:bCs w:val="1"/>
                <w:color w:val="000000"/>
                <w:rtl w:val="0"/>
              </w:rPr>
              <w:t xml:space="preserve">Gremios</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8C">
            <w:pPr>
              <w:spacing w:after="0" w:line="240" w:lineRule="auto"/>
              <w:jc w:val="center"/>
              <w:rPr>
                <w:b w:val="1"/>
                <w:bCs w:val="1"/>
                <w:color w:val="000000"/>
              </w:rPr>
            </w:pPr>
            <w:r w:rsidDel="00000000" w:rsidR="00000000" w:rsidRPr="00000000">
              <w:rPr>
                <w:b w:val="1"/>
                <w:bCs w:val="1"/>
                <w:color w:val="000000"/>
                <w:rtl w:val="0"/>
              </w:rPr>
              <w:t xml:space="preserve">Marko Razmilic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spacing w:after="0" w:line="240" w:lineRule="auto"/>
              <w:jc w:val="center"/>
              <w:rPr>
                <w:b w:val="1"/>
                <w:bCs w:val="1"/>
                <w:color w:val="000000"/>
              </w:rPr>
            </w:pPr>
            <w:r w:rsidDel="00000000" w:rsidR="00000000" w:rsidRPr="00000000">
              <w:rPr>
                <w:b w:val="1"/>
                <w:bCs w:val="1"/>
                <w:color w:val="000000"/>
                <w:rtl w:val="0"/>
              </w:rPr>
              <w:t xml:space="preserve">Presidente Asociación de Industriales de Antofagasta AIA</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8E">
            <w:pPr>
              <w:spacing w:after="0" w:line="240" w:lineRule="auto"/>
              <w:jc w:val="center"/>
              <w:rPr>
                <w:b w:val="1"/>
                <w:bCs w:val="1"/>
                <w:color w:val="000000"/>
              </w:rPr>
            </w:pPr>
            <w:r w:rsidDel="00000000" w:rsidR="00000000" w:rsidRPr="00000000">
              <w:rPr>
                <w:b w:val="1"/>
                <w:bCs w:val="1"/>
                <w:rtl w:val="0"/>
              </w:rPr>
              <w:t xml:space="preserve">No</w:t>
            </w: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1">
            <w:pPr>
              <w:spacing w:after="0" w:line="240" w:lineRule="auto"/>
              <w:jc w:val="center"/>
              <w:rPr>
                <w:b w:val="1"/>
                <w:bCs w:val="1"/>
                <w:color w:val="000000"/>
              </w:rPr>
            </w:pPr>
            <w:r w:rsidDel="00000000" w:rsidR="00000000" w:rsidRPr="00000000">
              <w:rPr>
                <w:b w:val="1"/>
                <w:bCs w:val="1"/>
                <w:color w:val="000000"/>
                <w:rtl w:val="0"/>
              </w:rPr>
              <w:t xml:space="preserve">Fernando Cortéz</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92">
            <w:pPr>
              <w:spacing w:after="0" w:line="240" w:lineRule="auto"/>
              <w:jc w:val="center"/>
              <w:rPr>
                <w:b w:val="1"/>
                <w:bCs w:val="1"/>
                <w:color w:val="000000"/>
              </w:rPr>
            </w:pPr>
            <w:r w:rsidDel="00000000" w:rsidR="00000000" w:rsidRPr="00000000">
              <w:rPr>
                <w:b w:val="1"/>
                <w:bCs w:val="1"/>
                <w:color w:val="000000"/>
                <w:rtl w:val="0"/>
              </w:rPr>
              <w:t xml:space="preserve">Gerente General AIA</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spacing w:after="0" w:line="240" w:lineRule="auto"/>
              <w:jc w:val="center"/>
              <w:rPr>
                <w:b w:val="1"/>
                <w:bCs w:val="1"/>
                <w:color w:val="000000"/>
              </w:rPr>
            </w:pPr>
            <w:r w:rsidDel="00000000" w:rsidR="00000000" w:rsidRPr="00000000">
              <w:rPr>
                <w:b w:val="1"/>
                <w:bCs w:val="1"/>
                <w:color w:val="000000"/>
                <w:rtl w:val="0"/>
              </w:rPr>
              <w:t xml:space="preserve">Si</w:t>
            </w:r>
          </w:p>
        </w:tc>
      </w:tr>
    </w:tbl>
    <w:p w:rsidR="00000000" w:rsidDel="00000000" w:rsidP="00000000" w:rsidRDefault="00000000" w:rsidRPr="00000000" w14:paraId="00000094">
      <w:pPr>
        <w:spacing w:after="0" w:lineRule="auto"/>
        <w:jc w:val="both"/>
        <w:rPr>
          <w:b w:val="1"/>
          <w:bCs w:val="1"/>
          <w:sz w:val="3"/>
          <w:szCs w:val="3"/>
        </w:rPr>
      </w:pPr>
      <w:r w:rsidDel="00000000" w:rsidR="00000000" w:rsidRPr="00000000">
        <w:rPr>
          <w:b w:val="1"/>
          <w:bCs w:val="1"/>
          <w:sz w:val="3"/>
          <w:szCs w:val="3"/>
          <w:rtl w:val="0"/>
        </w:rPr>
        <w:t xml:space="preserve"> </w:t>
      </w:r>
    </w:p>
    <w:p w:rsidR="00000000" w:rsidDel="00000000" w:rsidP="00000000" w:rsidRDefault="00000000" w:rsidRPr="00000000" w14:paraId="00000095">
      <w:pPr>
        <w:spacing w:after="20" w:lineRule="auto"/>
        <w:ind w:left="260" w:firstLine="0"/>
        <w:jc w:val="both"/>
        <w:rPr>
          <w:b w:val="1"/>
          <w:bCs w:val="1"/>
        </w:rPr>
      </w:pPr>
      <w:r w:rsidDel="00000000" w:rsidR="00000000" w:rsidRPr="00000000">
        <w:rPr>
          <w:rtl w:val="0"/>
        </w:rPr>
      </w:r>
    </w:p>
    <w:tbl>
      <w:tblPr>
        <w:tblStyle w:val="Table2"/>
        <w:tblW w:w="9629.0" w:type="dxa"/>
        <w:jc w:val="left"/>
        <w:tblLayout w:type="fixed"/>
        <w:tblLook w:val="0400"/>
      </w:tblPr>
      <w:tblGrid>
        <w:gridCol w:w="1124"/>
        <w:gridCol w:w="2127"/>
        <w:gridCol w:w="2835"/>
        <w:gridCol w:w="2409"/>
        <w:gridCol w:w="1134"/>
        <w:tblGridChange w:id="0">
          <w:tblGrid>
            <w:gridCol w:w="1124"/>
            <w:gridCol w:w="2127"/>
            <w:gridCol w:w="2835"/>
            <w:gridCol w:w="2409"/>
            <w:gridCol w:w="1134"/>
          </w:tblGrid>
        </w:tblGridChange>
      </w:tblGrid>
      <w:tr>
        <w:trPr>
          <w:cantSplit w:val="0"/>
          <w:trHeight w:val="330" w:hRule="atLeast"/>
          <w:tblHeader w:val="0"/>
        </w:trPr>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spacing w:after="0" w:line="240" w:lineRule="auto"/>
              <w:rPr>
                <w:b w:val="1"/>
                <w:bCs w:val="1"/>
                <w:color w:val="000000"/>
                <w:sz w:val="24"/>
                <w:szCs w:val="24"/>
              </w:rPr>
            </w:pPr>
            <w:r w:rsidDel="00000000" w:rsidR="00000000" w:rsidRPr="00000000">
              <w:rPr>
                <w:b w:val="1"/>
                <w:bCs w:val="1"/>
                <w:color w:val="000000"/>
                <w:sz w:val="24"/>
                <w:szCs w:val="24"/>
                <w:rtl w:val="0"/>
              </w:rPr>
              <w:t xml:space="preserve">ASESORES EMRA 2023-2050 (NO VOTAN):</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spacing w:after="0" w:line="240" w:lineRule="auto"/>
              <w:jc w:val="center"/>
              <w:rPr>
                <w:b w:val="1"/>
                <w:bCs w:val="1"/>
                <w:color w:val="000000"/>
              </w:rPr>
            </w:pPr>
            <w:r w:rsidDel="00000000" w:rsidR="00000000" w:rsidRPr="00000000">
              <w:rPr>
                <w:b w:val="1"/>
                <w:bCs w:val="1"/>
                <w:color w:val="000000"/>
                <w:rtl w:val="0"/>
              </w:rPr>
              <w:t xml:space="preserve">17</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C">
            <w:pPr>
              <w:spacing w:after="0" w:line="240" w:lineRule="auto"/>
              <w:jc w:val="center"/>
              <w:rPr>
                <w:b w:val="1"/>
                <w:bCs w:val="1"/>
                <w:color w:val="000000"/>
              </w:rPr>
            </w:pPr>
            <w:r w:rsidDel="00000000" w:rsidR="00000000" w:rsidRPr="00000000">
              <w:rPr>
                <w:b w:val="1"/>
                <w:bCs w:val="1"/>
                <w:color w:val="000000"/>
                <w:rtl w:val="0"/>
              </w:rPr>
              <w:t xml:space="preserve">GORE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b w:val="1"/>
                <w:bCs w:val="1"/>
                <w:color w:val="000000"/>
                <w:rtl w:val="0"/>
              </w:rPr>
              <w:t xml:space="preserve">Gabriela Gómez</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E">
            <w:pPr>
              <w:spacing w:after="0" w:line="240" w:lineRule="auto"/>
              <w:jc w:val="center"/>
              <w:rPr>
                <w:b w:val="1"/>
                <w:bCs w:val="1"/>
                <w:color w:val="000000"/>
              </w:rPr>
            </w:pPr>
            <w:r w:rsidDel="00000000" w:rsidR="00000000" w:rsidRPr="00000000">
              <w:rPr>
                <w:b w:val="1"/>
                <w:bCs w:val="1"/>
                <w:color w:val="000000"/>
                <w:rtl w:val="0"/>
              </w:rPr>
              <w:t xml:space="preserve">Secretaría Ejecutiva EMRA</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9F">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580.6640625" w:hRule="atLeast"/>
          <w:tblHeader w:val="0"/>
        </w:trPr>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A0">
            <w:pPr>
              <w:spacing w:after="0" w:line="240" w:lineRule="auto"/>
              <w:jc w:val="center"/>
              <w:rPr>
                <w:b w:val="1"/>
                <w:bCs w:val="1"/>
                <w:color w:val="000000"/>
              </w:rPr>
            </w:pPr>
            <w:r w:rsidDel="00000000" w:rsidR="00000000" w:rsidRPr="00000000">
              <w:rPr>
                <w:b w:val="1"/>
                <w:bCs w:val="1"/>
                <w:color w:val="000000"/>
                <w:rtl w:val="0"/>
              </w:rPr>
              <w:t xml:space="preserve">18</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1">
            <w:pPr>
              <w:spacing w:after="0" w:line="240" w:lineRule="auto"/>
              <w:jc w:val="center"/>
              <w:rPr>
                <w:b w:val="1"/>
                <w:bCs w:val="1"/>
                <w:color w:val="000000"/>
              </w:rPr>
            </w:pPr>
            <w:r w:rsidDel="00000000" w:rsidR="00000000" w:rsidRPr="00000000">
              <w:rPr>
                <w:b w:val="1"/>
                <w:bCs w:val="1"/>
                <w:color w:val="000000"/>
                <w:rtl w:val="0"/>
              </w:rPr>
              <w:t xml:space="preserve">IPP - UCN</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2">
            <w:pPr>
              <w:spacing w:after="0" w:line="240" w:lineRule="auto"/>
              <w:jc w:val="center"/>
              <w:rPr>
                <w:b w:val="1"/>
                <w:bCs w:val="1"/>
                <w:color w:val="000000"/>
              </w:rPr>
            </w:pPr>
            <w:r w:rsidDel="00000000" w:rsidR="00000000" w:rsidRPr="00000000">
              <w:rPr>
                <w:b w:val="1"/>
                <w:bCs w:val="1"/>
                <w:color w:val="000000"/>
                <w:rtl w:val="0"/>
              </w:rPr>
              <w:t xml:space="preserve">Crristian Rodriguez</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3">
            <w:pPr>
              <w:spacing w:after="0" w:line="240" w:lineRule="auto"/>
              <w:jc w:val="center"/>
              <w:rPr>
                <w:b w:val="1"/>
                <w:bCs w:val="1"/>
                <w:color w:val="000000"/>
              </w:rPr>
            </w:pPr>
            <w:r w:rsidDel="00000000" w:rsidR="00000000" w:rsidRPr="00000000">
              <w:rPr>
                <w:b w:val="1"/>
                <w:bCs w:val="1"/>
                <w:color w:val="000000"/>
                <w:rtl w:val="0"/>
              </w:rPr>
              <w:t xml:space="preserve">Asesor Secretaría Ejecutiva y Técnica EMRA</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A4">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915" w:hRule="atLeast"/>
          <w:tblHeader w:val="0"/>
        </w:trPr>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A5">
            <w:pPr>
              <w:spacing w:after="0" w:line="240" w:lineRule="auto"/>
              <w:jc w:val="center"/>
              <w:rPr>
                <w:b w:val="1"/>
                <w:bCs w:val="1"/>
                <w:color w:val="000000"/>
              </w:rPr>
            </w:pPr>
            <w:r w:rsidDel="00000000" w:rsidR="00000000" w:rsidRPr="00000000">
              <w:rPr>
                <w:b w:val="1"/>
                <w:bCs w:val="1"/>
                <w:color w:val="000000"/>
                <w:rtl w:val="0"/>
              </w:rPr>
              <w:t xml:space="preserve">19</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6">
            <w:pPr>
              <w:spacing w:after="0" w:line="240" w:lineRule="auto"/>
              <w:jc w:val="center"/>
              <w:rPr>
                <w:b w:val="1"/>
                <w:bCs w:val="1"/>
                <w:color w:val="000000"/>
              </w:rPr>
            </w:pPr>
            <w:r w:rsidDel="00000000" w:rsidR="00000000" w:rsidRPr="00000000">
              <w:rPr>
                <w:b w:val="1"/>
                <w:bCs w:val="1"/>
                <w:color w:val="000000"/>
                <w:rtl w:val="0"/>
              </w:rPr>
              <w:t xml:space="preserve">Corporación Clúster Minero de la Región de Antofagasta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7">
            <w:pPr>
              <w:spacing w:after="0" w:line="240" w:lineRule="auto"/>
              <w:jc w:val="center"/>
              <w:rPr>
                <w:b w:val="1"/>
                <w:bCs w:val="1"/>
                <w:color w:val="000000"/>
              </w:rPr>
            </w:pPr>
            <w:r w:rsidDel="00000000" w:rsidR="00000000" w:rsidRPr="00000000">
              <w:rPr>
                <w:b w:val="1"/>
                <w:bCs w:val="1"/>
                <w:color w:val="000000"/>
                <w:rtl w:val="0"/>
              </w:rPr>
              <w:t xml:space="preserve">Germán Novoa</w:t>
            </w:r>
          </w:p>
        </w:tc>
        <w:tc>
          <w:tcPr>
            <w:tcBorders>
              <w:top w:color="000000" w:space="0" w:sz="4"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A8">
            <w:pPr>
              <w:spacing w:after="0" w:line="240" w:lineRule="auto"/>
              <w:jc w:val="center"/>
              <w:rPr>
                <w:b w:val="1"/>
                <w:bCs w:val="1"/>
                <w:color w:val="000000"/>
              </w:rPr>
            </w:pPr>
            <w:r w:rsidDel="00000000" w:rsidR="00000000" w:rsidRPr="00000000">
              <w:rPr>
                <w:b w:val="1"/>
                <w:bCs w:val="1"/>
                <w:color w:val="000000"/>
                <w:rtl w:val="0"/>
              </w:rPr>
              <w:t xml:space="preserve">Gerente General Corporación Clúster Minero de la Región de Antofagasta - Secretaría Técnica EMRA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345" w:hRule="atLeast"/>
          <w:tblHeader w:val="0"/>
        </w:trPr>
        <w:tc>
          <w:tcPr>
            <w:vMerge w:val="restart"/>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A">
            <w:pPr>
              <w:spacing w:after="0" w:line="240" w:lineRule="auto"/>
              <w:jc w:val="center"/>
              <w:rPr>
                <w:b w:val="1"/>
                <w:bCs w:val="1"/>
                <w:color w:val="000000"/>
              </w:rPr>
            </w:pPr>
            <w:r w:rsidDel="00000000" w:rsidR="00000000" w:rsidRPr="00000000">
              <w:rPr>
                <w:b w:val="1"/>
                <w:bCs w:val="1"/>
                <w:color w:val="000000"/>
                <w:rtl w:val="0"/>
              </w:rPr>
              <w:t xml:space="preserve">20</w:t>
            </w:r>
          </w:p>
        </w:tc>
        <w:tc>
          <w:tcPr>
            <w:vMerge w:val="restart"/>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B">
            <w:pPr>
              <w:spacing w:after="0" w:line="240" w:lineRule="auto"/>
              <w:jc w:val="center"/>
              <w:rPr>
                <w:b w:val="1"/>
                <w:bCs w:val="1"/>
                <w:color w:val="000000"/>
              </w:rPr>
            </w:pPr>
            <w:r w:rsidDel="00000000" w:rsidR="00000000" w:rsidRPr="00000000">
              <w:rPr>
                <w:b w:val="1"/>
                <w:bCs w:val="1"/>
                <w:color w:val="000000"/>
                <w:rtl w:val="0"/>
              </w:rPr>
              <w:t xml:space="preserve">IPP - UCN</w:t>
            </w:r>
          </w:p>
        </w:tc>
        <w:tc>
          <w:tcPr>
            <w:tcBorders>
              <w:top w:color="000000" w:space="0" w:sz="4" w:val="single"/>
              <w:left w:color="000000" w:space="0" w:sz="0" w:val="nil"/>
              <w:bottom w:color="000000" w:space="0" w:sz="0" w:val="nil"/>
              <w:right w:color="000000" w:space="0" w:sz="8" w:val="single"/>
            </w:tcBorders>
            <w:vAlign w:val="center"/>
          </w:tcPr>
          <w:p w:rsidR="00000000" w:rsidDel="00000000" w:rsidP="00000000" w:rsidRDefault="00000000" w:rsidRPr="00000000" w14:paraId="000000AC">
            <w:pPr>
              <w:spacing w:after="0" w:line="240" w:lineRule="auto"/>
              <w:jc w:val="center"/>
              <w:rPr>
                <w:b w:val="1"/>
                <w:bCs w:val="1"/>
                <w:color w:val="000000"/>
              </w:rPr>
            </w:pPr>
            <w:r w:rsidDel="00000000" w:rsidR="00000000" w:rsidRPr="00000000">
              <w:rPr>
                <w:b w:val="1"/>
                <w:bCs w:val="1"/>
                <w:color w:val="000000"/>
                <w:rtl w:val="0"/>
              </w:rPr>
              <w:t xml:space="preserve">Juan Páez</w:t>
            </w:r>
          </w:p>
        </w:tc>
        <w:tc>
          <w:tcPr>
            <w:vMerge w:val="restart"/>
            <w:tcBorders>
              <w:top w:color="000000" w:space="0" w:sz="4" w:val="single"/>
              <w:left w:color="000000" w:space="0" w:sz="8" w:val="single"/>
              <w:bottom w:color="000000" w:space="0" w:sz="0" w:val="nil"/>
              <w:right w:color="000000" w:space="0" w:sz="0" w:val="nil"/>
            </w:tcBorders>
            <w:vAlign w:val="center"/>
          </w:tcPr>
          <w:p w:rsidR="00000000" w:rsidDel="00000000" w:rsidP="00000000" w:rsidRDefault="00000000" w:rsidRPr="00000000" w14:paraId="000000AD">
            <w:pPr>
              <w:spacing w:after="0" w:line="240" w:lineRule="auto"/>
              <w:jc w:val="center"/>
              <w:rPr>
                <w:b w:val="1"/>
                <w:bCs w:val="1"/>
                <w:color w:val="000000"/>
              </w:rPr>
            </w:pPr>
            <w:r w:rsidDel="00000000" w:rsidR="00000000" w:rsidRPr="00000000">
              <w:rPr>
                <w:b w:val="1"/>
                <w:bCs w:val="1"/>
                <w:color w:val="000000"/>
                <w:rtl w:val="0"/>
              </w:rPr>
              <w:t xml:space="preserve">Profesionales IPP - UCN</w:t>
            </w:r>
          </w:p>
        </w:tc>
        <w:tc>
          <w:tcPr>
            <w:tcBorders>
              <w:top w:color="000000" w:space="0" w:sz="4"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AE">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405" w:hRule="atLeast"/>
          <w:tblHeader w:val="0"/>
        </w:trPr>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B1">
            <w:pPr>
              <w:spacing w:after="0" w:line="240" w:lineRule="auto"/>
              <w:jc w:val="center"/>
              <w:rPr>
                <w:b w:val="1"/>
                <w:bCs w:val="1"/>
                <w:color w:val="000000"/>
              </w:rPr>
            </w:pPr>
            <w:r w:rsidDel="00000000" w:rsidR="00000000" w:rsidRPr="00000000">
              <w:rPr>
                <w:b w:val="1"/>
                <w:bCs w:val="1"/>
                <w:color w:val="000000"/>
                <w:rtl w:val="0"/>
              </w:rPr>
              <w:t xml:space="preserve">Catalina Salgado</w:t>
            </w:r>
          </w:p>
        </w:tc>
        <w:tc>
          <w:tcPr>
            <w:vMerge w:val="continue"/>
            <w:tcBorders>
              <w:top w:color="000000" w:space="0" w:sz="4" w:val="single"/>
              <w:left w:color="000000" w:space="0" w:sz="8" w:val="single"/>
              <w:bottom w:color="000000" w:space="0" w:sz="0" w:val="nil"/>
              <w:right w:color="000000" w:space="0" w:sz="0" w:val="nil"/>
            </w:tcBorders>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3">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600" w:hRule="atLeast"/>
          <w:tblHeader w:val="0"/>
        </w:trPr>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spacing w:after="0" w:line="240" w:lineRule="auto"/>
              <w:jc w:val="center"/>
              <w:rPr>
                <w:b w:val="1"/>
                <w:bCs w:val="1"/>
                <w:color w:val="000000"/>
              </w:rPr>
            </w:pPr>
            <w:r w:rsidDel="00000000" w:rsidR="00000000" w:rsidRPr="00000000">
              <w:rPr>
                <w:b w:val="1"/>
                <w:bCs w:val="1"/>
                <w:color w:val="000000"/>
                <w:rtl w:val="0"/>
              </w:rPr>
              <w:t xml:space="preserve">21</w:t>
            </w:r>
          </w:p>
        </w:tc>
        <w:tc>
          <w:tcPr>
            <w:vMerge w:val="restart"/>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5">
            <w:pPr>
              <w:spacing w:after="0" w:line="240" w:lineRule="auto"/>
              <w:jc w:val="center"/>
              <w:rPr>
                <w:b w:val="1"/>
                <w:bCs w:val="1"/>
                <w:color w:val="000000"/>
              </w:rPr>
            </w:pPr>
            <w:r w:rsidDel="00000000" w:rsidR="00000000" w:rsidRPr="00000000">
              <w:rPr>
                <w:b w:val="1"/>
                <w:bCs w:val="1"/>
                <w:color w:val="000000"/>
                <w:rtl w:val="0"/>
              </w:rPr>
              <w:t xml:space="preserve">Corporación Clúster Minero de la Región de Antofagasta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6">
            <w:pPr>
              <w:spacing w:after="0" w:line="240" w:lineRule="auto"/>
              <w:jc w:val="center"/>
              <w:rPr>
                <w:b w:val="1"/>
                <w:bCs w:val="1"/>
                <w:color w:val="000000"/>
              </w:rPr>
            </w:pPr>
            <w:r w:rsidDel="00000000" w:rsidR="00000000" w:rsidRPr="00000000">
              <w:rPr>
                <w:b w:val="1"/>
                <w:bCs w:val="1"/>
                <w:color w:val="000000"/>
                <w:rtl w:val="0"/>
              </w:rPr>
              <w:t xml:space="preserve">Caterina Wilson</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B7">
            <w:pPr>
              <w:spacing w:after="0" w:line="240" w:lineRule="auto"/>
              <w:jc w:val="center"/>
              <w:rPr>
                <w:b w:val="1"/>
                <w:bCs w:val="1"/>
                <w:color w:val="000000"/>
              </w:rPr>
            </w:pPr>
            <w:r w:rsidDel="00000000" w:rsidR="00000000" w:rsidRPr="00000000">
              <w:rPr>
                <w:b w:val="1"/>
                <w:bCs w:val="1"/>
                <w:color w:val="000000"/>
                <w:rtl w:val="0"/>
              </w:rPr>
              <w:t xml:space="preserve">Coordinadora de Proyectos Corporación Clúster Minero de la Región de Antofagasta</w:t>
            </w:r>
          </w:p>
        </w:tc>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B8">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894.21875"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BB">
            <w:pPr>
              <w:spacing w:after="0" w:line="240" w:lineRule="auto"/>
              <w:jc w:val="center"/>
              <w:rPr>
                <w:b w:val="1"/>
                <w:bCs w:val="1"/>
                <w:color w:val="000000"/>
              </w:rPr>
            </w:pPr>
            <w:r w:rsidDel="00000000" w:rsidR="00000000" w:rsidRPr="00000000">
              <w:rPr>
                <w:b w:val="1"/>
                <w:bCs w:val="1"/>
                <w:color w:val="000000"/>
                <w:rtl w:val="0"/>
              </w:rPr>
              <w:t xml:space="preserve">Robert Watson</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BC">
            <w:pPr>
              <w:spacing w:after="0" w:line="240" w:lineRule="auto"/>
              <w:jc w:val="center"/>
              <w:rPr>
                <w:b w:val="1"/>
                <w:bCs w:val="1"/>
                <w:color w:val="000000"/>
              </w:rPr>
            </w:pPr>
            <w:r w:rsidDel="00000000" w:rsidR="00000000" w:rsidRPr="00000000">
              <w:rPr>
                <w:b w:val="1"/>
                <w:bCs w:val="1"/>
                <w:color w:val="000000"/>
                <w:rtl w:val="0"/>
              </w:rPr>
              <w:t xml:space="preserve">Ingeniero de Proyectos Corporación Clúster Minero de la Región de Antofagasta</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BD">
            <w:pPr>
              <w:spacing w:after="0" w:line="240" w:lineRule="auto"/>
              <w:jc w:val="center"/>
              <w:rPr>
                <w:b w:val="1"/>
                <w:bCs w:val="1"/>
                <w:color w:val="000000"/>
              </w:rPr>
            </w:pPr>
            <w:r w:rsidDel="00000000" w:rsidR="00000000" w:rsidRPr="00000000">
              <w:rPr>
                <w:b w:val="1"/>
                <w:bCs w:val="1"/>
                <w:color w:val="000000"/>
                <w:rtl w:val="0"/>
              </w:rPr>
              <w:t xml:space="preserve">Si</w:t>
            </w:r>
          </w:p>
        </w:tc>
      </w:tr>
    </w:tbl>
    <w:p w:rsidR="00000000" w:rsidDel="00000000" w:rsidP="00000000" w:rsidRDefault="00000000" w:rsidRPr="00000000" w14:paraId="000000BE">
      <w:pPr>
        <w:spacing w:after="20" w:before="40" w:lineRule="auto"/>
        <w:ind w:left="260" w:firstLine="0"/>
        <w:jc w:val="both"/>
        <w:rPr>
          <w:b w:val="1"/>
          <w:bCs w:val="1"/>
        </w:rPr>
      </w:pPr>
      <w:r w:rsidDel="00000000" w:rsidR="00000000" w:rsidRPr="00000000">
        <w:rPr>
          <w:rtl w:val="0"/>
        </w:rPr>
      </w:r>
    </w:p>
    <w:tbl>
      <w:tblPr>
        <w:tblStyle w:val="Table3"/>
        <w:tblW w:w="9765.0" w:type="dxa"/>
        <w:jc w:val="left"/>
        <w:tblLayout w:type="fixed"/>
        <w:tblLook w:val="0400"/>
      </w:tblPr>
      <w:tblGrid>
        <w:gridCol w:w="1110"/>
        <w:gridCol w:w="2100"/>
        <w:gridCol w:w="2790"/>
        <w:gridCol w:w="2370"/>
        <w:gridCol w:w="1395"/>
        <w:tblGridChange w:id="0">
          <w:tblGrid>
            <w:gridCol w:w="1110"/>
            <w:gridCol w:w="2100"/>
            <w:gridCol w:w="2790"/>
            <w:gridCol w:w="2370"/>
            <w:gridCol w:w="1395"/>
          </w:tblGrid>
        </w:tblGridChange>
      </w:tblGrid>
      <w:tr>
        <w:trPr>
          <w:cantSplit w:val="0"/>
          <w:trHeight w:val="334" w:hRule="atLeast"/>
          <w:tblHeader w:val="0"/>
        </w:trPr>
        <w:tc>
          <w:tcPr>
            <w:gridSpan w:val="5"/>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F">
            <w:pPr>
              <w:spacing w:after="0" w:line="240" w:lineRule="auto"/>
              <w:rPr>
                <w:b w:val="1"/>
                <w:bCs w:val="1"/>
                <w:color w:val="000000"/>
                <w:sz w:val="24"/>
                <w:szCs w:val="24"/>
              </w:rPr>
            </w:pPr>
            <w:r w:rsidDel="00000000" w:rsidR="00000000" w:rsidRPr="00000000">
              <w:rPr>
                <w:b w:val="1"/>
                <w:bCs w:val="1"/>
                <w:color w:val="000000"/>
                <w:sz w:val="24"/>
                <w:szCs w:val="24"/>
                <w:rtl w:val="0"/>
              </w:rPr>
              <w:t xml:space="preserve">INVITADOS</w:t>
            </w:r>
          </w:p>
        </w:tc>
      </w:tr>
      <w:tr>
        <w:trPr>
          <w:cantSplit w:val="0"/>
          <w:trHeight w:val="334"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4">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N°</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5">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NOMBRE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C6">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INSTITUCIÓN</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7">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CARGO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8">
            <w:pPr>
              <w:spacing w:after="0" w:line="240" w:lineRule="auto"/>
              <w:jc w:val="center"/>
              <w:rPr>
                <w:b w:val="1"/>
                <w:bCs w:val="1"/>
                <w:color w:val="000000"/>
                <w:sz w:val="24"/>
                <w:szCs w:val="24"/>
              </w:rPr>
            </w:pPr>
            <w:r w:rsidDel="00000000" w:rsidR="00000000" w:rsidRPr="00000000">
              <w:rPr>
                <w:b w:val="1"/>
                <w:bCs w:val="1"/>
                <w:color w:val="000000"/>
                <w:sz w:val="24"/>
                <w:szCs w:val="24"/>
                <w:rtl w:val="0"/>
              </w:rPr>
              <w:t xml:space="preserve">ASISTENCIA</w:t>
            </w:r>
          </w:p>
        </w:tc>
      </w:tr>
      <w:tr>
        <w:trPr>
          <w:cantSplit w:val="0"/>
          <w:trHeight w:val="22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9">
            <w:pPr>
              <w:spacing w:after="0" w:line="240" w:lineRule="auto"/>
              <w:jc w:val="center"/>
              <w:rPr>
                <w:b w:val="1"/>
                <w:bCs w:val="1"/>
                <w:color w:val="000000"/>
              </w:rPr>
            </w:pPr>
            <w:r w:rsidDel="00000000" w:rsidR="00000000" w:rsidRPr="00000000">
              <w:rPr>
                <w:b w:val="1"/>
                <w:bCs w:val="1"/>
                <w:color w:val="000000"/>
                <w:rtl w:val="0"/>
              </w:rPr>
              <w:t xml:space="preserve">1</w:t>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CA">
            <w:pPr>
              <w:spacing w:after="0" w:line="240" w:lineRule="auto"/>
              <w:jc w:val="center"/>
              <w:rPr>
                <w:b w:val="1"/>
                <w:bCs w:val="1"/>
                <w:color w:val="000000"/>
              </w:rPr>
            </w:pPr>
            <w:r w:rsidDel="00000000" w:rsidR="00000000" w:rsidRPr="00000000">
              <w:rPr>
                <w:b w:val="1"/>
                <w:bCs w:val="1"/>
                <w:color w:val="000000"/>
                <w:rtl w:val="0"/>
              </w:rPr>
              <w:t xml:space="preserve">F</w:t>
            </w:r>
            <w:r w:rsidDel="00000000" w:rsidR="00000000" w:rsidRPr="00000000">
              <w:rPr>
                <w:b w:val="1"/>
                <w:bCs w:val="1"/>
                <w:rtl w:val="0"/>
              </w:rPr>
              <w:t xml:space="preserve">abian Ossandón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B">
            <w:pPr>
              <w:spacing w:after="0" w:line="240" w:lineRule="auto"/>
              <w:jc w:val="center"/>
              <w:rPr>
                <w:b w:val="1"/>
                <w:bCs w:val="1"/>
                <w:color w:val="000000"/>
              </w:rPr>
            </w:pPr>
            <w:r w:rsidDel="00000000" w:rsidR="00000000" w:rsidRPr="00000000">
              <w:rPr>
                <w:b w:val="1"/>
                <w:bCs w:val="1"/>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vAlign w:val="center"/>
          </w:tcPr>
          <w:p w:rsidR="00000000" w:rsidDel="00000000" w:rsidP="00000000" w:rsidRDefault="00000000" w:rsidRPr="00000000" w14:paraId="000000CC">
            <w:pPr>
              <w:spacing w:after="0" w:line="240" w:lineRule="auto"/>
              <w:jc w:val="center"/>
              <w:rPr>
                <w:b w:val="1"/>
                <w:bCs w:val="1"/>
                <w:color w:val="000000"/>
              </w:rPr>
            </w:pPr>
            <w:r w:rsidDel="00000000" w:rsidR="00000000" w:rsidRPr="00000000">
              <w:rPr>
                <w:b w:val="1"/>
                <w:bCs w:val="1"/>
                <w:rtl w:val="0"/>
              </w:rPr>
              <w:t xml:space="preserve">Diputado Electo</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D">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19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CE">
            <w:pPr>
              <w:spacing w:after="0" w:line="240" w:lineRule="auto"/>
              <w:jc w:val="center"/>
              <w:rPr>
                <w:b w:val="1"/>
                <w:bCs w:val="1"/>
                <w:color w:val="000000"/>
              </w:rPr>
            </w:pPr>
            <w:r w:rsidDel="00000000" w:rsidR="00000000" w:rsidRPr="00000000">
              <w:rPr>
                <w:b w:val="1"/>
                <w:bCs w:val="1"/>
                <w:color w:val="000000"/>
                <w:rtl w:val="0"/>
              </w:rPr>
              <w:t xml:space="preserve">2</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CF">
            <w:pPr>
              <w:spacing w:after="0" w:line="240" w:lineRule="auto"/>
              <w:jc w:val="center"/>
              <w:rPr>
                <w:b w:val="1"/>
                <w:bCs w:val="1"/>
                <w:color w:val="000000"/>
              </w:rPr>
            </w:pPr>
            <w:r w:rsidDel="00000000" w:rsidR="00000000" w:rsidRPr="00000000">
              <w:rPr>
                <w:b w:val="1"/>
                <w:bCs w:val="1"/>
                <w:rtl w:val="0"/>
              </w:rPr>
              <w:t xml:space="preserve">Jorge Astudillo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0">
            <w:pPr>
              <w:spacing w:after="0" w:line="240" w:lineRule="auto"/>
              <w:jc w:val="center"/>
              <w:rPr>
                <w:b w:val="1"/>
                <w:bCs w:val="1"/>
                <w:color w:val="000000"/>
              </w:rPr>
            </w:pPr>
            <w:r w:rsidDel="00000000" w:rsidR="00000000" w:rsidRPr="00000000">
              <w:rPr>
                <w:b w:val="1"/>
                <w:bCs w:val="1"/>
                <w:rtl w:val="0"/>
              </w:rPr>
              <w:t xml:space="preserv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1">
            <w:pPr>
              <w:spacing w:after="0" w:line="240" w:lineRule="auto"/>
              <w:jc w:val="center"/>
              <w:rPr>
                <w:b w:val="1"/>
                <w:bCs w:val="1"/>
                <w:color w:val="000000"/>
              </w:rPr>
            </w:pPr>
            <w:r w:rsidDel="00000000" w:rsidR="00000000" w:rsidRPr="00000000">
              <w:rPr>
                <w:b w:val="1"/>
                <w:bCs w:val="1"/>
                <w:rtl w:val="0"/>
              </w:rPr>
              <w:t xml:space="preserve">Diputado Electo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2">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477.109375"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D3">
            <w:pPr>
              <w:spacing w:after="0" w:line="240" w:lineRule="auto"/>
              <w:jc w:val="center"/>
              <w:rPr>
                <w:b w:val="1"/>
                <w:bCs w:val="1"/>
                <w:color w:val="000000"/>
              </w:rPr>
            </w:pPr>
            <w:r w:rsidDel="00000000" w:rsidR="00000000" w:rsidRPr="00000000">
              <w:rPr>
                <w:b w:val="1"/>
                <w:bCs w:val="1"/>
                <w:color w:val="000000"/>
                <w:rtl w:val="0"/>
              </w:rPr>
              <w:t xml:space="preserve">3</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4">
            <w:pPr>
              <w:spacing w:after="0" w:line="240" w:lineRule="auto"/>
              <w:jc w:val="center"/>
              <w:rPr>
                <w:b w:val="1"/>
                <w:bCs w:val="1"/>
                <w:color w:val="000000"/>
              </w:rPr>
            </w:pPr>
            <w:r w:rsidDel="00000000" w:rsidR="00000000" w:rsidRPr="00000000">
              <w:rPr>
                <w:b w:val="1"/>
                <w:bCs w:val="1"/>
                <w:color w:val="000000"/>
                <w:rtl w:val="0"/>
              </w:rPr>
              <w:t xml:space="preserve">L</w:t>
            </w:r>
            <w:r w:rsidDel="00000000" w:rsidR="00000000" w:rsidRPr="00000000">
              <w:rPr>
                <w:b w:val="1"/>
                <w:bCs w:val="1"/>
                <w:rtl w:val="0"/>
              </w:rPr>
              <w:t xml:space="preserve">orena Ramírez</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b w:val="1"/>
                <w:bCs w:val="1"/>
              </w:rPr>
            </w:pPr>
            <w:bookmarkStart w:colFirst="0" w:colLast="0" w:name="_heading=h.hsmshypzp8tx" w:id="0"/>
            <w:bookmarkEnd w:id="0"/>
            <w:r w:rsidDel="00000000" w:rsidR="00000000" w:rsidRPr="00000000">
              <w:rPr>
                <w:sz w:val="22"/>
                <w:szCs w:val="22"/>
                <w:rtl w:val="0"/>
              </w:rPr>
              <w:t xml:space="preserve">SPENCE | BHP</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D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b w:val="1"/>
                <w:bCs w:val="1"/>
              </w:rPr>
            </w:pPr>
            <w:bookmarkStart w:colFirst="0" w:colLast="0" w:name="_heading=h.dhc12x3q5hlv" w:id="1"/>
            <w:bookmarkEnd w:id="1"/>
            <w:r w:rsidDel="00000000" w:rsidR="00000000" w:rsidRPr="00000000">
              <w:rPr>
                <w:sz w:val="22"/>
                <w:szCs w:val="22"/>
                <w:rtl w:val="0"/>
              </w:rPr>
              <w:t xml:space="preserve">VP Asuntos Corporativos</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D7">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525"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D8">
            <w:pPr>
              <w:spacing w:after="0" w:line="240" w:lineRule="auto"/>
              <w:jc w:val="center"/>
              <w:rPr>
                <w:b w:val="1"/>
                <w:bCs w:val="1"/>
                <w:color w:val="000000"/>
              </w:rPr>
            </w:pPr>
            <w:r w:rsidDel="00000000" w:rsidR="00000000" w:rsidRPr="00000000">
              <w:rPr>
                <w:b w:val="1"/>
                <w:bCs w:val="1"/>
                <w:color w:val="000000"/>
                <w:rtl w:val="0"/>
              </w:rPr>
              <w:t xml:space="preserve">4</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D9">
            <w:pPr>
              <w:spacing w:after="0" w:line="240" w:lineRule="auto"/>
              <w:jc w:val="center"/>
              <w:rPr>
                <w:b w:val="1"/>
                <w:bCs w:val="1"/>
                <w:color w:val="000000"/>
              </w:rPr>
            </w:pPr>
            <w:r w:rsidDel="00000000" w:rsidR="00000000" w:rsidRPr="00000000">
              <w:rPr>
                <w:b w:val="1"/>
                <w:bCs w:val="1"/>
                <w:rtl w:val="0"/>
              </w:rPr>
              <w:t xml:space="preserve">Claudia Jiménez</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D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b w:val="1"/>
                <w:bCs w:val="1"/>
                <w:color w:val="000000"/>
              </w:rPr>
            </w:pPr>
            <w:bookmarkStart w:colFirst="0" w:colLast="0" w:name="_heading=h.mu4cgns2dq64" w:id="2"/>
            <w:bookmarkEnd w:id="2"/>
            <w:r w:rsidDel="00000000" w:rsidR="00000000" w:rsidRPr="00000000">
              <w:rPr>
                <w:sz w:val="22"/>
                <w:szCs w:val="22"/>
                <w:rtl w:val="0"/>
              </w:rPr>
              <w:t xml:space="preserve">Escondida | BHP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B">
            <w:pPr>
              <w:spacing w:after="0" w:line="240" w:lineRule="auto"/>
              <w:jc w:val="center"/>
              <w:rPr>
                <w:b w:val="1"/>
                <w:bCs w:val="1"/>
                <w:color w:val="000000"/>
              </w:rPr>
            </w:pPr>
            <w:r w:rsidDel="00000000" w:rsidR="00000000" w:rsidRPr="00000000">
              <w:rPr>
                <w:b w:val="1"/>
                <w:bCs w:val="1"/>
                <w:rtl w:val="0"/>
              </w:rPr>
              <w:t xml:space="preserve">Directora de Asuntos Corporativos</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DC">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D">
            <w:pPr>
              <w:spacing w:after="0" w:line="240" w:lineRule="auto"/>
              <w:jc w:val="center"/>
              <w:rPr>
                <w:b w:val="1"/>
                <w:bCs w:val="1"/>
                <w:color w:val="000000"/>
              </w:rPr>
            </w:pPr>
            <w:r w:rsidDel="00000000" w:rsidR="00000000" w:rsidRPr="00000000">
              <w:rPr>
                <w:b w:val="1"/>
                <w:bCs w:val="1"/>
                <w:color w:val="000000"/>
                <w:rtl w:val="0"/>
              </w:rPr>
              <w:t xml:space="preserve">5</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DE">
            <w:pPr>
              <w:spacing w:after="0" w:line="240" w:lineRule="auto"/>
              <w:jc w:val="center"/>
              <w:rPr>
                <w:b w:val="1"/>
                <w:bCs w:val="1"/>
                <w:color w:val="000000"/>
              </w:rPr>
            </w:pPr>
            <w:r w:rsidDel="00000000" w:rsidR="00000000" w:rsidRPr="00000000">
              <w:rPr>
                <w:b w:val="1"/>
                <w:bCs w:val="1"/>
                <w:rtl w:val="0"/>
              </w:rPr>
              <w:t xml:space="preserve">Victor García</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DF">
            <w:pPr>
              <w:spacing w:after="0" w:line="240" w:lineRule="auto"/>
              <w:jc w:val="center"/>
              <w:rPr>
                <w:b w:val="1"/>
                <w:bCs w:val="1"/>
                <w:color w:val="000000"/>
              </w:rPr>
            </w:pPr>
            <w:r w:rsidDel="00000000" w:rsidR="00000000" w:rsidRPr="00000000">
              <w:rPr>
                <w:b w:val="1"/>
                <w:bCs w:val="1"/>
                <w:rtl w:val="0"/>
              </w:rPr>
              <w:t xml:space="preserve">S</w:t>
            </w:r>
            <w:r w:rsidDel="00000000" w:rsidR="00000000" w:rsidRPr="00000000">
              <w:rPr>
                <w:b w:val="1"/>
                <w:bCs w:val="1"/>
                <w:color w:val="000000"/>
                <w:rtl w:val="0"/>
              </w:rPr>
              <w:t xml:space="preserve">ierra Gorda SCM</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E0">
            <w:pPr>
              <w:spacing w:after="0" w:line="240" w:lineRule="auto"/>
              <w:jc w:val="center"/>
              <w:rPr>
                <w:b w:val="1"/>
                <w:bCs w:val="1"/>
                <w:color w:val="000000"/>
              </w:rPr>
            </w:pPr>
            <w:r w:rsidDel="00000000" w:rsidR="00000000" w:rsidRPr="00000000">
              <w:rPr>
                <w:b w:val="1"/>
                <w:bCs w:val="1"/>
                <w:rtl w:val="0"/>
              </w:rPr>
              <w:t xml:space="preserve">Jefe de Territorio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1">
            <w:pPr>
              <w:spacing w:after="0" w:line="240" w:lineRule="auto"/>
              <w:jc w:val="center"/>
              <w:rPr>
                <w:b w:val="1"/>
                <w:bCs w:val="1"/>
                <w:color w:val="000000"/>
              </w:rPr>
            </w:pPr>
            <w:r w:rsidDel="00000000" w:rsidR="00000000" w:rsidRPr="00000000">
              <w:rPr>
                <w:b w:val="1"/>
                <w:bCs w:val="1"/>
                <w:color w:val="000000"/>
                <w:rtl w:val="0"/>
              </w:rPr>
              <w:t xml:space="preserve">Si</w:t>
            </w:r>
          </w:p>
        </w:tc>
      </w:tr>
      <w:tr>
        <w:trPr>
          <w:cantSplit w:val="0"/>
          <w:trHeight w:val="41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2">
            <w:pPr>
              <w:spacing w:after="0" w:line="240" w:lineRule="auto"/>
              <w:jc w:val="center"/>
              <w:rPr>
                <w:b w:val="1"/>
                <w:bCs w:val="1"/>
                <w:color w:val="000000"/>
              </w:rPr>
            </w:pPr>
            <w:r w:rsidDel="00000000" w:rsidR="00000000" w:rsidRPr="00000000">
              <w:rPr>
                <w:b w:val="1"/>
                <w:bCs w:val="1"/>
                <w:rtl w:val="0"/>
              </w:rPr>
              <w:t xml:space="preserve">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E3">
            <w:pPr>
              <w:spacing w:after="0" w:line="240" w:lineRule="auto"/>
              <w:jc w:val="center"/>
              <w:rPr>
                <w:b w:val="1"/>
                <w:bCs w:val="1"/>
                <w:color w:val="000000"/>
              </w:rPr>
            </w:pPr>
            <w:r w:rsidDel="00000000" w:rsidR="00000000" w:rsidRPr="00000000">
              <w:rPr>
                <w:b w:val="1"/>
                <w:bCs w:val="1"/>
                <w:rtl w:val="0"/>
              </w:rPr>
              <w:t xml:space="preserve">Patricia Lanas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E4">
            <w:pPr>
              <w:spacing w:after="0" w:line="240" w:lineRule="auto"/>
              <w:jc w:val="center"/>
              <w:rPr>
                <w:b w:val="1"/>
                <w:bCs w:val="1"/>
                <w:color w:val="000000"/>
              </w:rPr>
            </w:pPr>
            <w:r w:rsidDel="00000000" w:rsidR="00000000" w:rsidRPr="00000000">
              <w:rPr>
                <w:b w:val="1"/>
                <w:bCs w:val="1"/>
                <w:rtl w:val="0"/>
              </w:rPr>
              <w:t xml:space="preserve">GORE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E5">
            <w:pPr>
              <w:spacing w:after="0" w:line="240" w:lineRule="auto"/>
              <w:jc w:val="center"/>
              <w:rPr>
                <w:b w:val="1"/>
                <w:bCs w:val="1"/>
                <w:color w:val="000000"/>
              </w:rPr>
            </w:pPr>
            <w:r w:rsidDel="00000000" w:rsidR="00000000" w:rsidRPr="00000000">
              <w:rPr>
                <w:b w:val="1"/>
                <w:bCs w:val="1"/>
                <w:rtl w:val="0"/>
              </w:rPr>
              <w:t xml:space="preserve">Administradora Regional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6">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1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7">
            <w:pPr>
              <w:spacing w:after="0" w:line="240" w:lineRule="auto"/>
              <w:jc w:val="center"/>
              <w:rPr>
                <w:b w:val="1"/>
                <w:bCs w:val="1"/>
                <w:color w:val="000000"/>
              </w:rPr>
            </w:pPr>
            <w:r w:rsidDel="00000000" w:rsidR="00000000" w:rsidRPr="00000000">
              <w:rPr>
                <w:b w:val="1"/>
                <w:bCs w:val="1"/>
                <w:rtl w:val="0"/>
              </w:rPr>
              <w:t xml:space="preserve">7</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E8">
            <w:pPr>
              <w:spacing w:after="0" w:line="240" w:lineRule="auto"/>
              <w:jc w:val="center"/>
              <w:rPr>
                <w:b w:val="1"/>
                <w:bCs w:val="1"/>
                <w:color w:val="000000"/>
              </w:rPr>
            </w:pPr>
            <w:r w:rsidDel="00000000" w:rsidR="00000000" w:rsidRPr="00000000">
              <w:rPr>
                <w:b w:val="1"/>
                <w:bCs w:val="1"/>
                <w:rtl w:val="0"/>
              </w:rPr>
              <w:t xml:space="preserve">Freddy Arteaga</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E9">
            <w:pPr>
              <w:spacing w:after="0" w:line="240" w:lineRule="auto"/>
              <w:jc w:val="center"/>
              <w:rPr>
                <w:b w:val="1"/>
                <w:bCs w:val="1"/>
                <w:color w:val="000000"/>
              </w:rPr>
            </w:pPr>
            <w:r w:rsidDel="00000000" w:rsidR="00000000" w:rsidRPr="00000000">
              <w:rPr>
                <w:b w:val="1"/>
                <w:bCs w:val="1"/>
                <w:rtl w:val="0"/>
              </w:rPr>
              <w:t xml:space="preserve">GORE</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EA">
            <w:pPr>
              <w:spacing w:after="0" w:line="240" w:lineRule="auto"/>
              <w:jc w:val="center"/>
              <w:rPr>
                <w:b w:val="1"/>
                <w:bCs w:val="1"/>
                <w:color w:val="000000"/>
              </w:rPr>
            </w:pPr>
            <w:r w:rsidDel="00000000" w:rsidR="00000000" w:rsidRPr="00000000">
              <w:rPr>
                <w:b w:val="1"/>
                <w:bCs w:val="1"/>
                <w:rtl w:val="0"/>
              </w:rPr>
              <w:t xml:space="preserve">Jefe División Planificación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B">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1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C">
            <w:pPr>
              <w:spacing w:after="0" w:line="240" w:lineRule="auto"/>
              <w:jc w:val="center"/>
              <w:rPr>
                <w:b w:val="1"/>
                <w:bCs w:val="1"/>
                <w:color w:val="000000"/>
              </w:rPr>
            </w:pPr>
            <w:r w:rsidDel="00000000" w:rsidR="00000000" w:rsidRPr="00000000">
              <w:rPr>
                <w:b w:val="1"/>
                <w:bCs w:val="1"/>
                <w:rtl w:val="0"/>
              </w:rPr>
              <w:t xml:space="preserve">8</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ED">
            <w:pPr>
              <w:spacing w:after="0" w:line="240" w:lineRule="auto"/>
              <w:jc w:val="center"/>
              <w:rPr>
                <w:b w:val="1"/>
                <w:bCs w:val="1"/>
                <w:color w:val="000000"/>
              </w:rPr>
            </w:pPr>
            <w:r w:rsidDel="00000000" w:rsidR="00000000" w:rsidRPr="00000000">
              <w:rPr>
                <w:b w:val="1"/>
                <w:bCs w:val="1"/>
                <w:rtl w:val="0"/>
              </w:rPr>
              <w:t xml:space="preserve">Aníbal Abogabir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rtl w:val="0"/>
              </w:rPr>
              <w:t xml:space="preserve">SQM Yodo Nutrición Vegetal</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EF">
            <w:pPr>
              <w:spacing w:after="0" w:line="240" w:lineRule="auto"/>
              <w:jc w:val="center"/>
              <w:rPr>
                <w:b w:val="1"/>
                <w:bCs w:val="1"/>
                <w:color w:val="000000"/>
              </w:rPr>
            </w:pPr>
            <w:r w:rsidDel="00000000" w:rsidR="00000000" w:rsidRPr="00000000">
              <w:rPr>
                <w:b w:val="1"/>
                <w:bCs w:val="1"/>
                <w:rtl w:val="0"/>
              </w:rPr>
              <w:t xml:space="preserve">Gerente Comunidades y Asuntos Públicos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0">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298.55468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1">
            <w:pPr>
              <w:spacing w:after="0" w:line="240" w:lineRule="auto"/>
              <w:jc w:val="center"/>
              <w:rPr>
                <w:b w:val="1"/>
                <w:bCs w:val="1"/>
                <w:color w:val="000000"/>
              </w:rPr>
            </w:pPr>
            <w:r w:rsidDel="00000000" w:rsidR="00000000" w:rsidRPr="00000000">
              <w:rPr>
                <w:b w:val="1"/>
                <w:bCs w:val="1"/>
                <w:rtl w:val="0"/>
              </w:rPr>
              <w:t xml:space="preserve">9</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F2">
            <w:pPr>
              <w:spacing w:after="0" w:line="240" w:lineRule="auto"/>
              <w:jc w:val="center"/>
              <w:rPr>
                <w:b w:val="1"/>
                <w:bCs w:val="1"/>
                <w:color w:val="000000"/>
              </w:rPr>
            </w:pPr>
            <w:r w:rsidDel="00000000" w:rsidR="00000000" w:rsidRPr="00000000">
              <w:rPr>
                <w:b w:val="1"/>
                <w:bCs w:val="1"/>
                <w:rtl w:val="0"/>
              </w:rPr>
              <w:t xml:space="preserve">Sandra Pastenes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F3">
            <w:pPr>
              <w:spacing w:after="0" w:line="240" w:lineRule="auto"/>
              <w:jc w:val="center"/>
              <w:rPr>
                <w:b w:val="1"/>
                <w:bCs w:val="1"/>
                <w:color w:val="000000"/>
              </w:rPr>
            </w:pPr>
            <w:r w:rsidDel="00000000" w:rsidR="00000000" w:rsidRPr="00000000">
              <w:rPr>
                <w:b w:val="1"/>
                <w:bCs w:val="1"/>
                <w:rtl w:val="0"/>
              </w:rPr>
              <w:t xml:space="preserve">AMRA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F4">
            <w:pPr>
              <w:spacing w:after="0" w:line="240" w:lineRule="auto"/>
              <w:jc w:val="center"/>
              <w:rPr>
                <w:b w:val="1"/>
                <w:bCs w:val="1"/>
                <w:color w:val="000000"/>
              </w:rPr>
            </w:pPr>
            <w:r w:rsidDel="00000000" w:rsidR="00000000" w:rsidRPr="00000000">
              <w:rPr>
                <w:b w:val="1"/>
                <w:bCs w:val="1"/>
                <w:rtl w:val="0"/>
              </w:rPr>
              <w:t xml:space="preserve">Directora Ejecutiva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5">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670.66406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6">
            <w:pPr>
              <w:spacing w:after="0" w:line="240" w:lineRule="auto"/>
              <w:jc w:val="center"/>
              <w:rPr>
                <w:b w:val="1"/>
                <w:bCs w:val="1"/>
                <w:color w:val="000000"/>
              </w:rPr>
            </w:pPr>
            <w:r w:rsidDel="00000000" w:rsidR="00000000" w:rsidRPr="00000000">
              <w:rPr>
                <w:b w:val="1"/>
                <w:bCs w:val="1"/>
                <w:rtl w:val="0"/>
              </w:rPr>
              <w:t xml:space="preserve">10</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F7">
            <w:pPr>
              <w:spacing w:after="0" w:line="240" w:lineRule="auto"/>
              <w:jc w:val="center"/>
              <w:rPr>
                <w:b w:val="1"/>
                <w:bCs w:val="1"/>
                <w:color w:val="000000"/>
              </w:rPr>
            </w:pPr>
            <w:r w:rsidDel="00000000" w:rsidR="00000000" w:rsidRPr="00000000">
              <w:rPr>
                <w:b w:val="1"/>
                <w:bCs w:val="1"/>
                <w:rtl w:val="0"/>
              </w:rPr>
              <w:t xml:space="preserve">Rosa Salas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F8">
            <w:pPr>
              <w:spacing w:after="0" w:line="240" w:lineRule="auto"/>
              <w:jc w:val="center"/>
              <w:rPr>
                <w:b w:val="1"/>
                <w:bCs w:val="1"/>
                <w:color w:val="000000"/>
              </w:rPr>
            </w:pPr>
            <w:r w:rsidDel="00000000" w:rsidR="00000000" w:rsidRPr="00000000">
              <w:rPr>
                <w:b w:val="1"/>
                <w:bCs w:val="1"/>
                <w:rtl w:val="0"/>
              </w:rPr>
              <w:t xml:space="preserve">AMSA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F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b w:val="1"/>
                <w:bCs w:val="1"/>
              </w:rPr>
            </w:pPr>
            <w:bookmarkStart w:colFirst="0" w:colLast="0" w:name="_heading=h.wgmxdrywerqk" w:id="3"/>
            <w:bookmarkEnd w:id="3"/>
            <w:r w:rsidDel="00000000" w:rsidR="00000000" w:rsidRPr="00000000">
              <w:rPr>
                <w:sz w:val="22"/>
                <w:szCs w:val="22"/>
                <w:rtl w:val="0"/>
              </w:rPr>
              <w:t xml:space="preserve">Jefa de Relaciones Institucionales Norte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A">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B">
            <w:pPr>
              <w:spacing w:after="0" w:line="240" w:lineRule="auto"/>
              <w:jc w:val="center"/>
              <w:rPr>
                <w:b w:val="1"/>
                <w:bCs w:val="1"/>
                <w:color w:val="000000"/>
              </w:rPr>
            </w:pPr>
            <w:r w:rsidDel="00000000" w:rsidR="00000000" w:rsidRPr="00000000">
              <w:rPr>
                <w:b w:val="1"/>
                <w:bCs w:val="1"/>
                <w:rtl w:val="0"/>
              </w:rPr>
              <w:t xml:space="preserve">11</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FC">
            <w:pPr>
              <w:spacing w:after="0" w:line="240" w:lineRule="auto"/>
              <w:jc w:val="center"/>
              <w:rPr>
                <w:b w:val="1"/>
                <w:bCs w:val="1"/>
                <w:color w:val="000000"/>
              </w:rPr>
            </w:pPr>
            <w:r w:rsidDel="00000000" w:rsidR="00000000" w:rsidRPr="00000000">
              <w:rPr>
                <w:b w:val="1"/>
                <w:bCs w:val="1"/>
                <w:rtl w:val="0"/>
              </w:rPr>
              <w:t xml:space="preserve">Adriana Rivera</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0FD">
            <w:pPr>
              <w:spacing w:after="0" w:line="240" w:lineRule="auto"/>
              <w:jc w:val="center"/>
              <w:rPr>
                <w:b w:val="1"/>
                <w:bCs w:val="1"/>
                <w:color w:val="000000"/>
              </w:rPr>
            </w:pPr>
            <w:r w:rsidDel="00000000" w:rsidR="00000000" w:rsidRPr="00000000">
              <w:rPr>
                <w:b w:val="1"/>
                <w:bCs w:val="1"/>
                <w:rtl w:val="0"/>
              </w:rPr>
              <w:t xml:space="preserve">Municipalidad Sierra Gorda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FE">
            <w:pPr>
              <w:spacing w:after="0" w:line="240" w:lineRule="auto"/>
              <w:jc w:val="center"/>
              <w:rPr>
                <w:b w:val="1"/>
                <w:bCs w:val="1"/>
                <w:color w:val="000000"/>
              </w:rPr>
            </w:pPr>
            <w:r w:rsidDel="00000000" w:rsidR="00000000" w:rsidRPr="00000000">
              <w:rPr>
                <w:b w:val="1"/>
                <w:bCs w:val="1"/>
                <w:rtl w:val="0"/>
              </w:rPr>
              <w:t xml:space="preserve">Alcaldesa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F">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0">
            <w:pPr>
              <w:spacing w:after="0" w:line="240" w:lineRule="auto"/>
              <w:jc w:val="center"/>
              <w:rPr>
                <w:b w:val="1"/>
                <w:bCs w:val="1"/>
                <w:color w:val="000000"/>
              </w:rPr>
            </w:pPr>
            <w:r w:rsidDel="00000000" w:rsidR="00000000" w:rsidRPr="00000000">
              <w:rPr>
                <w:b w:val="1"/>
                <w:bCs w:val="1"/>
                <w:rtl w:val="0"/>
              </w:rPr>
              <w:t xml:space="preserve">12</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01">
            <w:pPr>
              <w:spacing w:after="0" w:line="240" w:lineRule="auto"/>
              <w:jc w:val="center"/>
              <w:rPr>
                <w:b w:val="1"/>
                <w:bCs w:val="1"/>
                <w:color w:val="000000"/>
              </w:rPr>
            </w:pPr>
            <w:r w:rsidDel="00000000" w:rsidR="00000000" w:rsidRPr="00000000">
              <w:rPr>
                <w:b w:val="1"/>
                <w:bCs w:val="1"/>
                <w:rtl w:val="0"/>
              </w:rPr>
              <w:t xml:space="preserve">Sacha Razmilic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02">
            <w:pPr>
              <w:spacing w:after="0" w:line="240" w:lineRule="auto"/>
              <w:jc w:val="center"/>
              <w:rPr>
                <w:b w:val="1"/>
                <w:bCs w:val="1"/>
                <w:color w:val="000000"/>
              </w:rPr>
            </w:pPr>
            <w:r w:rsidDel="00000000" w:rsidR="00000000" w:rsidRPr="00000000">
              <w:rPr>
                <w:b w:val="1"/>
                <w:bCs w:val="1"/>
                <w:rtl w:val="0"/>
              </w:rPr>
              <w:t xml:space="preserve">Municipalidad Antofagasta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03">
            <w:pPr>
              <w:spacing w:after="0" w:line="240" w:lineRule="auto"/>
              <w:jc w:val="center"/>
              <w:rPr>
                <w:b w:val="1"/>
                <w:bCs w:val="1"/>
                <w:color w:val="000000"/>
              </w:rPr>
            </w:pPr>
            <w:r w:rsidDel="00000000" w:rsidR="00000000" w:rsidRPr="00000000">
              <w:rPr>
                <w:b w:val="1"/>
                <w:bCs w:val="1"/>
                <w:rtl w:val="0"/>
              </w:rPr>
              <w:t xml:space="preserve">Alcalde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4">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5">
            <w:pPr>
              <w:spacing w:after="0" w:line="240" w:lineRule="auto"/>
              <w:jc w:val="center"/>
              <w:rPr>
                <w:b w:val="1"/>
                <w:bCs w:val="1"/>
                <w:color w:val="000000"/>
              </w:rPr>
            </w:pPr>
            <w:r w:rsidDel="00000000" w:rsidR="00000000" w:rsidRPr="00000000">
              <w:rPr>
                <w:b w:val="1"/>
                <w:bCs w:val="1"/>
                <w:rtl w:val="0"/>
              </w:rPr>
              <w:t xml:space="preserve">13</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06">
            <w:pPr>
              <w:spacing w:after="0" w:line="240" w:lineRule="auto"/>
              <w:jc w:val="center"/>
              <w:rPr>
                <w:b w:val="1"/>
                <w:bCs w:val="1"/>
                <w:color w:val="000000"/>
              </w:rPr>
            </w:pPr>
            <w:r w:rsidDel="00000000" w:rsidR="00000000" w:rsidRPr="00000000">
              <w:rPr>
                <w:b w:val="1"/>
                <w:bCs w:val="1"/>
                <w:rtl w:val="0"/>
              </w:rPr>
              <w:t xml:space="preserve">Julio Cerna</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07">
            <w:pPr>
              <w:spacing w:after="0" w:line="240" w:lineRule="auto"/>
              <w:jc w:val="center"/>
              <w:rPr>
                <w:b w:val="1"/>
                <w:bCs w:val="1"/>
                <w:color w:val="000000"/>
              </w:rPr>
            </w:pPr>
            <w:r w:rsidDel="00000000" w:rsidR="00000000" w:rsidRPr="00000000">
              <w:rPr>
                <w:b w:val="1"/>
                <w:bCs w:val="1"/>
                <w:rtl w:val="0"/>
              </w:rPr>
              <w:t xml:space="preserve">AIA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08">
            <w:pPr>
              <w:spacing w:after="0" w:line="240" w:lineRule="auto"/>
              <w:jc w:val="center"/>
              <w:rPr>
                <w:b w:val="1"/>
                <w:bCs w:val="1"/>
                <w:color w:val="000000"/>
              </w:rPr>
            </w:pPr>
            <w:r w:rsidDel="00000000" w:rsidR="00000000" w:rsidRPr="00000000">
              <w:rPr>
                <w:b w:val="1"/>
                <w:bCs w:val="1"/>
                <w:rtl w:val="0"/>
              </w:rPr>
              <w:t xml:space="preserve">Vicepresidente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9">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A">
            <w:pPr>
              <w:spacing w:after="0" w:line="240" w:lineRule="auto"/>
              <w:jc w:val="center"/>
              <w:rPr>
                <w:b w:val="1"/>
                <w:bCs w:val="1"/>
                <w:color w:val="000000"/>
              </w:rPr>
            </w:pPr>
            <w:r w:rsidDel="00000000" w:rsidR="00000000" w:rsidRPr="00000000">
              <w:rPr>
                <w:b w:val="1"/>
                <w:bCs w:val="1"/>
                <w:rtl w:val="0"/>
              </w:rPr>
              <w:t xml:space="preserve">14</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0B">
            <w:pPr>
              <w:spacing w:after="0" w:line="240" w:lineRule="auto"/>
              <w:jc w:val="center"/>
              <w:rPr>
                <w:b w:val="1"/>
                <w:bCs w:val="1"/>
                <w:color w:val="000000"/>
              </w:rPr>
            </w:pPr>
            <w:r w:rsidDel="00000000" w:rsidR="00000000" w:rsidRPr="00000000">
              <w:rPr>
                <w:b w:val="1"/>
                <w:bCs w:val="1"/>
                <w:rtl w:val="0"/>
              </w:rPr>
              <w:t xml:space="preserve">Paula Monsalve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0C">
            <w:pPr>
              <w:spacing w:after="0" w:line="240" w:lineRule="auto"/>
              <w:jc w:val="center"/>
              <w:rPr>
                <w:b w:val="1"/>
                <w:bCs w:val="1"/>
                <w:color w:val="000000"/>
              </w:rPr>
            </w:pPr>
            <w:r w:rsidDel="00000000" w:rsidR="00000000" w:rsidRPr="00000000">
              <w:rPr>
                <w:b w:val="1"/>
                <w:bCs w:val="1"/>
                <w:rtl w:val="0"/>
              </w:rPr>
              <w:t xml:space="preserve">SEREMI MINVU</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0D">
            <w:pPr>
              <w:spacing w:after="0" w:line="240" w:lineRule="auto"/>
              <w:jc w:val="center"/>
              <w:rPr>
                <w:b w:val="1"/>
                <w:bCs w:val="1"/>
                <w:color w:val="000000"/>
              </w:rPr>
            </w:pPr>
            <w:r w:rsidDel="00000000" w:rsidR="00000000" w:rsidRPr="00000000">
              <w:rPr>
                <w:b w:val="1"/>
                <w:bCs w:val="1"/>
                <w:rtl w:val="0"/>
              </w:rPr>
              <w:t xml:space="preserve">Seremi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E">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F">
            <w:pPr>
              <w:spacing w:after="0" w:line="240" w:lineRule="auto"/>
              <w:jc w:val="center"/>
              <w:rPr>
                <w:b w:val="1"/>
                <w:bCs w:val="1"/>
                <w:color w:val="000000"/>
              </w:rPr>
            </w:pPr>
            <w:r w:rsidDel="00000000" w:rsidR="00000000" w:rsidRPr="00000000">
              <w:rPr>
                <w:b w:val="1"/>
                <w:bCs w:val="1"/>
                <w:rtl w:val="0"/>
              </w:rPr>
              <w:t xml:space="preserve">15</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10">
            <w:pPr>
              <w:spacing w:after="0" w:line="240" w:lineRule="auto"/>
              <w:jc w:val="center"/>
              <w:rPr>
                <w:b w:val="1"/>
                <w:bCs w:val="1"/>
                <w:color w:val="000000"/>
              </w:rPr>
            </w:pPr>
            <w:r w:rsidDel="00000000" w:rsidR="00000000" w:rsidRPr="00000000">
              <w:rPr>
                <w:b w:val="1"/>
                <w:bCs w:val="1"/>
                <w:rtl w:val="0"/>
              </w:rPr>
              <w:t xml:space="preserve">Matías Muñoz</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11">
            <w:pPr>
              <w:spacing w:after="0" w:line="240" w:lineRule="auto"/>
              <w:jc w:val="center"/>
              <w:rPr>
                <w:b w:val="1"/>
                <w:bCs w:val="1"/>
                <w:color w:val="000000"/>
              </w:rPr>
            </w:pPr>
            <w:r w:rsidDel="00000000" w:rsidR="00000000" w:rsidRPr="00000000">
              <w:rPr>
                <w:b w:val="1"/>
                <w:bCs w:val="1"/>
                <w:rtl w:val="0"/>
              </w:rPr>
              <w:t xml:space="preserve">SEREMI ECONOMÍA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12">
            <w:pPr>
              <w:spacing w:after="0" w:line="240" w:lineRule="auto"/>
              <w:jc w:val="center"/>
              <w:rPr>
                <w:b w:val="1"/>
                <w:bCs w:val="1"/>
                <w:color w:val="000000"/>
              </w:rPr>
            </w:pPr>
            <w:r w:rsidDel="00000000" w:rsidR="00000000" w:rsidRPr="00000000">
              <w:rPr>
                <w:b w:val="1"/>
                <w:bCs w:val="1"/>
                <w:rtl w:val="0"/>
              </w:rPr>
              <w:t xml:space="preserve">Seremi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3">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4">
            <w:pPr>
              <w:spacing w:after="0" w:line="240" w:lineRule="auto"/>
              <w:jc w:val="center"/>
              <w:rPr>
                <w:b w:val="1"/>
                <w:bCs w:val="1"/>
                <w:color w:val="000000"/>
              </w:rPr>
            </w:pPr>
            <w:r w:rsidDel="00000000" w:rsidR="00000000" w:rsidRPr="00000000">
              <w:rPr>
                <w:b w:val="1"/>
                <w:bCs w:val="1"/>
                <w:rtl w:val="0"/>
              </w:rPr>
              <w:t xml:space="preserve">16</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15">
            <w:pPr>
              <w:spacing w:after="0" w:line="240" w:lineRule="auto"/>
              <w:jc w:val="center"/>
              <w:rPr>
                <w:b w:val="1"/>
                <w:bCs w:val="1"/>
                <w:color w:val="000000"/>
              </w:rPr>
            </w:pPr>
            <w:r w:rsidDel="00000000" w:rsidR="00000000" w:rsidRPr="00000000">
              <w:rPr>
                <w:b w:val="1"/>
                <w:bCs w:val="1"/>
                <w:rtl w:val="0"/>
              </w:rPr>
              <w:t xml:space="preserve">Macarena Yugovic</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16">
            <w:pPr>
              <w:spacing w:after="0" w:line="240" w:lineRule="auto"/>
              <w:jc w:val="center"/>
              <w:rPr>
                <w:b w:val="1"/>
                <w:bCs w:val="1"/>
                <w:color w:val="000000"/>
              </w:rPr>
            </w:pPr>
            <w:r w:rsidDel="00000000" w:rsidR="00000000" w:rsidRPr="00000000">
              <w:rPr>
                <w:b w:val="1"/>
                <w:bCs w:val="1"/>
                <w:rtl w:val="0"/>
              </w:rPr>
              <w:t xml:space="preserve">Puerto Angamos</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17">
            <w:pPr>
              <w:spacing w:after="0" w:line="240" w:lineRule="auto"/>
              <w:jc w:val="center"/>
              <w:rPr>
                <w:b w:val="1"/>
                <w:bCs w:val="1"/>
                <w:color w:val="000000"/>
              </w:rPr>
            </w:pPr>
            <w:r w:rsidDel="00000000" w:rsidR="00000000" w:rsidRPr="00000000">
              <w:rPr>
                <w:b w:val="1"/>
                <w:bCs w:val="1"/>
                <w:rtl w:val="0"/>
              </w:rPr>
              <w:t xml:space="preserve">Subgerente Sostenibilidad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8">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552.1093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9">
            <w:pPr>
              <w:spacing w:after="0" w:line="240" w:lineRule="auto"/>
              <w:jc w:val="center"/>
              <w:rPr>
                <w:b w:val="1"/>
                <w:bCs w:val="1"/>
                <w:color w:val="000000"/>
              </w:rPr>
            </w:pPr>
            <w:r w:rsidDel="00000000" w:rsidR="00000000" w:rsidRPr="00000000">
              <w:rPr>
                <w:b w:val="1"/>
                <w:bCs w:val="1"/>
                <w:rtl w:val="0"/>
              </w:rPr>
              <w:t xml:space="preserve">17</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1A">
            <w:pPr>
              <w:spacing w:after="0" w:line="240" w:lineRule="auto"/>
              <w:jc w:val="center"/>
              <w:rPr>
                <w:b w:val="1"/>
                <w:bCs w:val="1"/>
                <w:color w:val="000000"/>
              </w:rPr>
            </w:pPr>
            <w:r w:rsidDel="00000000" w:rsidR="00000000" w:rsidRPr="00000000">
              <w:rPr>
                <w:b w:val="1"/>
                <w:bCs w:val="1"/>
                <w:rtl w:val="0"/>
              </w:rPr>
              <w:t xml:space="preserve">Fernando Promis</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1B">
            <w:pPr>
              <w:spacing w:after="0" w:line="240" w:lineRule="auto"/>
              <w:jc w:val="center"/>
              <w:rPr>
                <w:b w:val="1"/>
                <w:bCs w:val="1"/>
                <w:color w:val="000000"/>
              </w:rPr>
            </w:pPr>
            <w:r w:rsidDel="00000000" w:rsidR="00000000" w:rsidRPr="00000000">
              <w:rPr>
                <w:b w:val="1"/>
                <w:bCs w:val="1"/>
                <w:rtl w:val="0"/>
              </w:rPr>
              <w:t xml:space="preserve">CODELCO</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1C">
            <w:pPr>
              <w:spacing w:after="0" w:line="240" w:lineRule="auto"/>
              <w:jc w:val="center"/>
              <w:rPr>
                <w:b w:val="1"/>
                <w:bCs w:val="1"/>
                <w:color w:val="000000"/>
              </w:rPr>
            </w:pPr>
            <w:r w:rsidDel="00000000" w:rsidR="00000000" w:rsidRPr="00000000">
              <w:rPr>
                <w:b w:val="1"/>
                <w:bCs w:val="1"/>
                <w:rtl w:val="0"/>
              </w:rPr>
              <w:t xml:space="preserve">Gerente Sustentabilidad Op. Norte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D">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spacing w:after="0" w:line="240" w:lineRule="auto"/>
              <w:jc w:val="center"/>
              <w:rPr>
                <w:b w:val="1"/>
                <w:bCs w:val="1"/>
                <w:color w:val="000000"/>
              </w:rPr>
            </w:pPr>
            <w:r w:rsidDel="00000000" w:rsidR="00000000" w:rsidRPr="00000000">
              <w:rPr>
                <w:b w:val="1"/>
                <w:bCs w:val="1"/>
                <w:rtl w:val="0"/>
              </w:rPr>
              <w:t xml:space="preserve">18</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1F">
            <w:pPr>
              <w:spacing w:after="0" w:line="240" w:lineRule="auto"/>
              <w:jc w:val="center"/>
              <w:rPr>
                <w:b w:val="1"/>
                <w:bCs w:val="1"/>
                <w:color w:val="000000"/>
              </w:rPr>
            </w:pPr>
            <w:r w:rsidDel="00000000" w:rsidR="00000000" w:rsidRPr="00000000">
              <w:rPr>
                <w:b w:val="1"/>
                <w:bCs w:val="1"/>
                <w:rtl w:val="0"/>
              </w:rPr>
              <w:t xml:space="preserve">Viviana Ireland</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20">
            <w:pPr>
              <w:spacing w:after="0" w:line="240" w:lineRule="auto"/>
              <w:jc w:val="center"/>
              <w:rPr>
                <w:b w:val="1"/>
                <w:bCs w:val="1"/>
                <w:color w:val="000000"/>
              </w:rPr>
            </w:pPr>
            <w:r w:rsidDel="00000000" w:rsidR="00000000" w:rsidRPr="00000000">
              <w:rPr>
                <w:b w:val="1"/>
                <w:bCs w:val="1"/>
                <w:rtl w:val="0"/>
              </w:rPr>
              <w:t xml:space="preserve">ENAMI</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21">
            <w:pPr>
              <w:spacing w:after="0" w:line="240" w:lineRule="auto"/>
              <w:jc w:val="center"/>
              <w:rPr>
                <w:b w:val="1"/>
                <w:bCs w:val="1"/>
                <w:color w:val="000000"/>
              </w:rPr>
            </w:pPr>
            <w:r w:rsidDel="00000000" w:rsidR="00000000" w:rsidRPr="00000000">
              <w:rPr>
                <w:b w:val="1"/>
                <w:bCs w:val="1"/>
                <w:rtl w:val="0"/>
              </w:rPr>
              <w:t xml:space="preserve">Gerente de Fomento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462.1093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spacing w:after="0" w:line="240" w:lineRule="auto"/>
              <w:jc w:val="center"/>
              <w:rPr>
                <w:b w:val="1"/>
                <w:bCs w:val="1"/>
                <w:color w:val="000000"/>
              </w:rPr>
            </w:pPr>
            <w:r w:rsidDel="00000000" w:rsidR="00000000" w:rsidRPr="00000000">
              <w:rPr>
                <w:b w:val="1"/>
                <w:bCs w:val="1"/>
                <w:rtl w:val="0"/>
              </w:rPr>
              <w:t xml:space="preserve">19</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24">
            <w:pPr>
              <w:spacing w:after="0" w:line="240" w:lineRule="auto"/>
              <w:jc w:val="center"/>
              <w:rPr>
                <w:b w:val="1"/>
                <w:bCs w:val="1"/>
                <w:color w:val="000000"/>
              </w:rPr>
            </w:pPr>
            <w:r w:rsidDel="00000000" w:rsidR="00000000" w:rsidRPr="00000000">
              <w:rPr>
                <w:b w:val="1"/>
                <w:bCs w:val="1"/>
                <w:rtl w:val="0"/>
              </w:rPr>
              <w:t xml:space="preserve">Mario Corvalán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25">
            <w:pPr>
              <w:spacing w:after="0" w:line="240" w:lineRule="auto"/>
              <w:jc w:val="center"/>
              <w:rPr>
                <w:b w:val="1"/>
                <w:bCs w:val="1"/>
                <w:color w:val="000000"/>
              </w:rPr>
            </w:pPr>
            <w:r w:rsidDel="00000000" w:rsidR="00000000" w:rsidRPr="00000000">
              <w:rPr>
                <w:b w:val="1"/>
                <w:bCs w:val="1"/>
                <w:rtl w:val="0"/>
              </w:rPr>
              <w:t xml:space="preserve">Aguas Antofagasta</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26">
            <w:pPr>
              <w:spacing w:after="0" w:line="240" w:lineRule="auto"/>
              <w:jc w:val="center"/>
              <w:rPr>
                <w:b w:val="1"/>
                <w:bCs w:val="1"/>
                <w:color w:val="000000"/>
              </w:rPr>
            </w:pPr>
            <w:r w:rsidDel="00000000" w:rsidR="00000000" w:rsidRPr="00000000">
              <w:rPr>
                <w:b w:val="1"/>
                <w:bCs w:val="1"/>
                <w:rtl w:val="0"/>
              </w:rPr>
              <w:t xml:space="preserve">Gerente Estrategia Corporativa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7">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8">
            <w:pPr>
              <w:spacing w:after="0" w:line="240" w:lineRule="auto"/>
              <w:jc w:val="center"/>
              <w:rPr>
                <w:b w:val="1"/>
                <w:bCs w:val="1"/>
                <w:color w:val="000000"/>
              </w:rPr>
            </w:pPr>
            <w:r w:rsidDel="00000000" w:rsidR="00000000" w:rsidRPr="00000000">
              <w:rPr>
                <w:b w:val="1"/>
                <w:bCs w:val="1"/>
                <w:rtl w:val="0"/>
              </w:rPr>
              <w:t xml:space="preserve">20</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29">
            <w:pPr>
              <w:spacing w:after="0" w:line="240" w:lineRule="auto"/>
              <w:jc w:val="center"/>
              <w:rPr>
                <w:b w:val="1"/>
                <w:bCs w:val="1"/>
                <w:color w:val="000000"/>
              </w:rPr>
            </w:pPr>
            <w:r w:rsidDel="00000000" w:rsidR="00000000" w:rsidRPr="00000000">
              <w:rPr>
                <w:b w:val="1"/>
                <w:bCs w:val="1"/>
                <w:rtl w:val="0"/>
              </w:rPr>
              <w:t xml:space="preserve">Carlos Rodríguez</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2A">
            <w:pPr>
              <w:spacing w:after="0" w:line="240" w:lineRule="auto"/>
              <w:jc w:val="center"/>
              <w:rPr>
                <w:b w:val="1"/>
                <w:bCs w:val="1"/>
                <w:color w:val="000000"/>
              </w:rPr>
            </w:pPr>
            <w:r w:rsidDel="00000000" w:rsidR="00000000" w:rsidRPr="00000000">
              <w:rPr>
                <w:b w:val="1"/>
                <w:bCs w:val="1"/>
                <w:rtl w:val="0"/>
              </w:rPr>
              <w:t xml:space="preserve">EMELNOR</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2B">
            <w:pPr>
              <w:spacing w:after="0" w:line="240" w:lineRule="auto"/>
              <w:jc w:val="center"/>
              <w:rPr>
                <w:b w:val="1"/>
                <w:bCs w:val="1"/>
                <w:color w:val="000000"/>
              </w:rPr>
            </w:pPr>
            <w:r w:rsidDel="00000000" w:rsidR="00000000" w:rsidRPr="00000000">
              <w:rPr>
                <w:b w:val="1"/>
                <w:bCs w:val="1"/>
                <w:rtl w:val="0"/>
              </w:rPr>
              <w:t xml:space="preserve">Gerente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C">
            <w:pPr>
              <w:spacing w:after="0" w:line="240" w:lineRule="auto"/>
              <w:jc w:val="center"/>
              <w:rPr>
                <w:b w:val="1"/>
                <w:bCs w:val="1"/>
                <w:color w:val="000000"/>
              </w:rPr>
            </w:pPr>
            <w:r w:rsidDel="00000000" w:rsidR="00000000" w:rsidRPr="00000000">
              <w:rPr>
                <w:b w:val="1"/>
                <w:bCs w:val="1"/>
                <w:rtl w:val="0"/>
              </w:rPr>
              <w:t xml:space="preserve">Si</w:t>
            </w:r>
            <w:r w:rsidDel="00000000" w:rsidR="00000000" w:rsidRPr="00000000">
              <w:rPr>
                <w:rtl w:val="0"/>
              </w:rPr>
            </w:r>
          </w:p>
        </w:tc>
      </w:tr>
      <w:tr>
        <w:trPr>
          <w:cantSplit w:val="0"/>
          <w:trHeight w:val="364.81526692708326"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D">
            <w:pPr>
              <w:spacing w:after="0" w:line="240" w:lineRule="auto"/>
              <w:jc w:val="center"/>
              <w:rPr>
                <w:b w:val="1"/>
                <w:bCs w:val="1"/>
              </w:rPr>
            </w:pPr>
            <w:r w:rsidDel="00000000" w:rsidR="00000000" w:rsidRPr="00000000">
              <w:rPr>
                <w:b w:val="1"/>
                <w:bCs w:val="1"/>
                <w:rtl w:val="0"/>
              </w:rPr>
              <w:t xml:space="preserve">21</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12E">
            <w:pPr>
              <w:spacing w:after="0" w:line="240" w:lineRule="auto"/>
              <w:jc w:val="center"/>
              <w:rPr>
                <w:b w:val="1"/>
                <w:bCs w:val="1"/>
              </w:rPr>
            </w:pPr>
            <w:r w:rsidDel="00000000" w:rsidR="00000000" w:rsidRPr="00000000">
              <w:rPr>
                <w:b w:val="1"/>
                <w:bCs w:val="1"/>
                <w:rtl w:val="0"/>
              </w:rPr>
              <w:t xml:space="preserve">Pablo Ruiz</w:t>
            </w:r>
          </w:p>
        </w:tc>
        <w:tc>
          <w:tcPr>
            <w:tcBorders>
              <w:top w:color="000000" w:space="0" w:sz="8" w:val="single"/>
              <w:left w:color="000000" w:space="0" w:sz="0" w:val="nil"/>
              <w:bottom w:color="000000" w:space="0" w:sz="8" w:val="single"/>
              <w:right w:color="000000" w:space="0" w:sz="0" w:val="nil"/>
            </w:tcBorders>
            <w:vAlign w:val="center"/>
          </w:tcPr>
          <w:p w:rsidR="00000000" w:rsidDel="00000000" w:rsidP="00000000" w:rsidRDefault="00000000" w:rsidRPr="00000000" w14:paraId="0000012F">
            <w:pPr>
              <w:spacing w:after="0" w:line="240" w:lineRule="auto"/>
              <w:jc w:val="center"/>
              <w:rPr>
                <w:b w:val="1"/>
                <w:bCs w:val="1"/>
              </w:rPr>
            </w:pPr>
            <w:r w:rsidDel="00000000" w:rsidR="00000000" w:rsidRPr="00000000">
              <w:rPr>
                <w:b w:val="1"/>
                <w:bCs w:val="1"/>
                <w:rtl w:val="0"/>
              </w:rPr>
              <w:t xml:space="preserve">EPA</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130">
            <w:pPr>
              <w:spacing w:after="240" w:before="240" w:lineRule="auto"/>
              <w:jc w:val="center"/>
              <w:rPr>
                <w:b w:val="1"/>
                <w:bCs w:val="1"/>
              </w:rPr>
            </w:pPr>
            <w:r w:rsidDel="00000000" w:rsidR="00000000" w:rsidRPr="00000000">
              <w:rPr>
                <w:b w:val="1"/>
                <w:bCs w:val="1"/>
                <w:rtl w:val="0"/>
              </w:rPr>
              <w:t xml:space="preserve">Gerente Comercial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1">
            <w:pPr>
              <w:spacing w:after="0" w:line="240" w:lineRule="auto"/>
              <w:jc w:val="center"/>
              <w:rPr>
                <w:b w:val="1"/>
                <w:bCs w:val="1"/>
              </w:rPr>
            </w:pPr>
            <w:r w:rsidDel="00000000" w:rsidR="00000000" w:rsidRPr="00000000">
              <w:rPr>
                <w:b w:val="1"/>
                <w:bCs w:val="1"/>
                <w:rtl w:val="0"/>
              </w:rPr>
              <w:t xml:space="preserve">Si</w:t>
            </w:r>
          </w:p>
        </w:tc>
      </w:tr>
    </w:tbl>
    <w:p w:rsidR="00000000" w:rsidDel="00000000" w:rsidP="00000000" w:rsidRDefault="00000000" w:rsidRPr="00000000" w14:paraId="00000132">
      <w:pPr>
        <w:shd w:fill="d9e2f3" w:val="clear"/>
        <w:ind w:left="1416" w:hanging="1416"/>
        <w:jc w:val="both"/>
        <w:rPr>
          <w:b w:val="1"/>
          <w:bCs w:val="1"/>
        </w:rPr>
      </w:pPr>
      <w:r w:rsidDel="00000000" w:rsidR="00000000" w:rsidRPr="00000000">
        <w:rPr>
          <w:b w:val="1"/>
          <w:bCs w:val="1"/>
          <w:rtl w:val="0"/>
        </w:rPr>
        <w:t xml:space="preserve">TABLA DE LA SESIÓN:  </w:t>
      </w:r>
    </w:p>
    <w:p w:rsidR="00000000" w:rsidDel="00000000" w:rsidP="00000000" w:rsidRDefault="00000000" w:rsidRPr="00000000" w14:paraId="00000133">
      <w:pPr>
        <w:numPr>
          <w:ilvl w:val="0"/>
          <w:numId w:val="6"/>
        </w:numPr>
        <w:pBdr>
          <w:top w:space="0" w:sz="0" w:val="nil"/>
          <w:left w:space="0" w:sz="0" w:val="nil"/>
          <w:bottom w:space="0" w:sz="0" w:val="nil"/>
          <w:right w:space="0" w:sz="0" w:val="nil"/>
          <w:between w:space="0" w:sz="0" w:val="nil"/>
        </w:pBdr>
        <w:spacing w:after="0" w:lineRule="auto"/>
        <w:ind w:left="360" w:hanging="360"/>
        <w:jc w:val="both"/>
        <w:rPr>
          <w:color w:val="000000"/>
        </w:rPr>
      </w:pPr>
      <w:bookmarkStart w:colFirst="0" w:colLast="0" w:name="_heading=h.gjdgxs" w:id="4"/>
      <w:bookmarkEnd w:id="4"/>
      <w:r w:rsidDel="00000000" w:rsidR="00000000" w:rsidRPr="00000000">
        <w:rPr>
          <w:color w:val="000000"/>
          <w:rtl w:val="0"/>
        </w:rPr>
        <w:t xml:space="preserve">Palabras de Bienvenida y Asistencia</w:t>
      </w:r>
    </w:p>
    <w:p w:rsidR="00000000" w:rsidDel="00000000" w:rsidP="00000000" w:rsidRDefault="00000000" w:rsidRPr="00000000" w14:paraId="00000134">
      <w:pPr>
        <w:numPr>
          <w:ilvl w:val="0"/>
          <w:numId w:val="6"/>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rtl w:val="0"/>
        </w:rPr>
        <w:t xml:space="preserve">Objetivo de la Sesión</w:t>
      </w:r>
    </w:p>
    <w:p w:rsidR="00000000" w:rsidDel="00000000" w:rsidP="00000000" w:rsidRDefault="00000000" w:rsidRPr="00000000" w14:paraId="00000135">
      <w:pPr>
        <w:numPr>
          <w:ilvl w:val="0"/>
          <w:numId w:val="6"/>
        </w:numPr>
        <w:pBdr>
          <w:top w:space="0" w:sz="0" w:val="nil"/>
          <w:left w:space="0" w:sz="0" w:val="nil"/>
          <w:bottom w:space="0" w:sz="0" w:val="nil"/>
          <w:right w:space="0" w:sz="0" w:val="nil"/>
          <w:between w:space="0" w:sz="0" w:val="nil"/>
        </w:pBdr>
        <w:spacing w:after="0" w:lineRule="auto"/>
        <w:ind w:left="360" w:hanging="360"/>
        <w:jc w:val="both"/>
        <w:rPr>
          <w:color w:val="000000"/>
        </w:rPr>
      </w:pPr>
      <w:r w:rsidDel="00000000" w:rsidR="00000000" w:rsidRPr="00000000">
        <w:rPr>
          <w:rtl w:val="0"/>
        </w:rPr>
        <w:t xml:space="preserve">Contexto Regional</w:t>
      </w:r>
    </w:p>
    <w:p w:rsidR="00000000" w:rsidDel="00000000" w:rsidP="00000000" w:rsidRDefault="00000000" w:rsidRPr="00000000" w14:paraId="00000136">
      <w:pPr>
        <w:numPr>
          <w:ilvl w:val="0"/>
          <w:numId w:val="6"/>
        </w:numPr>
        <w:pBdr>
          <w:top w:space="0" w:sz="0" w:val="nil"/>
          <w:left w:space="0" w:sz="0" w:val="nil"/>
          <w:bottom w:space="0" w:sz="0" w:val="nil"/>
          <w:right w:space="0" w:sz="0" w:val="nil"/>
          <w:between w:space="0" w:sz="0" w:val="nil"/>
        </w:pBdr>
        <w:spacing w:after="0" w:lineRule="auto"/>
        <w:ind w:left="360" w:hanging="360"/>
        <w:jc w:val="both"/>
        <w:rPr/>
      </w:pPr>
      <w:r w:rsidDel="00000000" w:rsidR="00000000" w:rsidRPr="00000000">
        <w:rPr>
          <w:rtl w:val="0"/>
        </w:rPr>
        <w:t xml:space="preserve">Indicadores EMRA 2023-2050 - IPP</w:t>
      </w:r>
    </w:p>
    <w:p w:rsidR="00000000" w:rsidDel="00000000" w:rsidP="00000000" w:rsidRDefault="00000000" w:rsidRPr="00000000" w14:paraId="00000137">
      <w:pPr>
        <w:numPr>
          <w:ilvl w:val="0"/>
          <w:numId w:val="6"/>
        </w:numPr>
        <w:pBdr>
          <w:top w:space="0" w:sz="0" w:val="nil"/>
          <w:left w:space="0" w:sz="0" w:val="nil"/>
          <w:bottom w:space="0" w:sz="0" w:val="nil"/>
          <w:right w:space="0" w:sz="0" w:val="nil"/>
          <w:between w:space="0" w:sz="0" w:val="nil"/>
        </w:pBdr>
        <w:spacing w:after="0" w:lineRule="auto"/>
        <w:ind w:left="360" w:hanging="360"/>
        <w:jc w:val="both"/>
        <w:rPr/>
      </w:pPr>
      <w:r w:rsidDel="00000000" w:rsidR="00000000" w:rsidRPr="00000000">
        <w:rPr>
          <w:rtl w:val="0"/>
        </w:rPr>
        <w:t xml:space="preserve">Avance Proyectos Estratégicos EMRA 2023-2050</w:t>
        <w:br w:type="textWrapping"/>
        <w:t xml:space="preserve">5.1- Proyecto Mejoras Plantas ENAMI - Planta Procesamiento ENAMI ID 275</w:t>
        <w:br w:type="textWrapping"/>
        <w:t xml:space="preserve">5.2- Corredor Bioceánico: Desarrollo de la Zona Extraportuaria Logística La Negra - EPA ID 74</w:t>
      </w:r>
    </w:p>
    <w:p w:rsidR="00000000" w:rsidDel="00000000" w:rsidP="00000000" w:rsidRDefault="00000000" w:rsidRPr="00000000" w14:paraId="00000138">
      <w:pPr>
        <w:numPr>
          <w:ilvl w:val="0"/>
          <w:numId w:val="6"/>
        </w:numPr>
        <w:pBdr>
          <w:top w:space="0" w:sz="0" w:val="nil"/>
          <w:left w:space="0" w:sz="0" w:val="nil"/>
          <w:bottom w:space="0" w:sz="0" w:val="nil"/>
          <w:right w:space="0" w:sz="0" w:val="nil"/>
          <w:between w:space="0" w:sz="0" w:val="nil"/>
        </w:pBdr>
        <w:spacing w:after="0" w:lineRule="auto"/>
        <w:ind w:left="360" w:hanging="360"/>
        <w:jc w:val="both"/>
        <w:rPr>
          <w:u w:val="none"/>
        </w:rPr>
      </w:pPr>
      <w:r w:rsidDel="00000000" w:rsidR="00000000" w:rsidRPr="00000000">
        <w:rPr>
          <w:rtl w:val="0"/>
        </w:rPr>
        <w:t xml:space="preserve">Alianzas Estratégicas de Mediano Plazo para la EMRA 2023-2050</w:t>
      </w:r>
    </w:p>
    <w:p w:rsidR="00000000" w:rsidDel="00000000" w:rsidP="00000000" w:rsidRDefault="00000000" w:rsidRPr="00000000" w14:paraId="00000139">
      <w:pPr>
        <w:numPr>
          <w:ilvl w:val="0"/>
          <w:numId w:val="6"/>
        </w:numPr>
        <w:pBdr>
          <w:top w:space="0" w:sz="0" w:val="nil"/>
          <w:left w:space="0" w:sz="0" w:val="nil"/>
          <w:bottom w:space="0" w:sz="0" w:val="nil"/>
          <w:right w:space="0" w:sz="0" w:val="nil"/>
          <w:between w:space="0" w:sz="0" w:val="nil"/>
        </w:pBdr>
        <w:spacing w:after="0" w:lineRule="auto"/>
        <w:ind w:left="360" w:hanging="360"/>
        <w:jc w:val="both"/>
        <w:rPr>
          <w:u w:val="none"/>
        </w:rPr>
      </w:pPr>
      <w:r w:rsidDel="00000000" w:rsidR="00000000" w:rsidRPr="00000000">
        <w:rPr>
          <w:rtl w:val="0"/>
        </w:rPr>
        <w:t xml:space="preserve">Varios</w:t>
      </w:r>
    </w:p>
    <w:p w:rsidR="00000000" w:rsidDel="00000000" w:rsidP="00000000" w:rsidRDefault="00000000" w:rsidRPr="00000000" w14:paraId="0000013A">
      <w:pPr>
        <w:numPr>
          <w:ilvl w:val="0"/>
          <w:numId w:val="1"/>
        </w:numPr>
        <w:pBdr>
          <w:top w:space="0" w:sz="0" w:val="nil"/>
          <w:left w:space="0" w:sz="0" w:val="nil"/>
          <w:bottom w:space="0" w:sz="0" w:val="nil"/>
          <w:right w:space="0" w:sz="0" w:val="nil"/>
          <w:between w:space="0" w:sz="0" w:val="nil"/>
        </w:pBdr>
        <w:spacing w:after="0" w:lineRule="auto"/>
        <w:ind w:left="720" w:hanging="360"/>
        <w:jc w:val="both"/>
        <w:rPr>
          <w:u w:val="none"/>
        </w:rPr>
      </w:pPr>
      <w:r w:rsidDel="00000000" w:rsidR="00000000" w:rsidRPr="00000000">
        <w:rPr>
          <w:rtl w:val="0"/>
        </w:rPr>
        <w:t xml:space="preserve">Exponor Antofagasta Chile</w:t>
      </w:r>
    </w:p>
    <w:p w:rsidR="00000000" w:rsidDel="00000000" w:rsidP="00000000" w:rsidRDefault="00000000" w:rsidRPr="00000000" w14:paraId="0000013B">
      <w:pPr>
        <w:numPr>
          <w:ilvl w:val="0"/>
          <w:numId w:val="1"/>
        </w:numPr>
        <w:pBdr>
          <w:top w:space="0" w:sz="0" w:val="nil"/>
          <w:left w:space="0" w:sz="0" w:val="nil"/>
          <w:bottom w:space="0" w:sz="0" w:val="nil"/>
          <w:right w:space="0" w:sz="0" w:val="nil"/>
          <w:between w:space="0" w:sz="0" w:val="nil"/>
        </w:pBdr>
        <w:spacing w:after="0" w:lineRule="auto"/>
        <w:ind w:left="720" w:hanging="360"/>
        <w:jc w:val="both"/>
        <w:rPr>
          <w:u w:val="none"/>
        </w:rPr>
      </w:pPr>
      <w:r w:rsidDel="00000000" w:rsidR="00000000" w:rsidRPr="00000000">
        <w:rPr>
          <w:rtl w:val="0"/>
        </w:rPr>
        <w:t xml:space="preserve">Conferencia año 2026 - Red de Regiones y Ciudades Mineras OCDE, Antofagasta Chile</w:t>
      </w:r>
    </w:p>
    <w:p w:rsidR="00000000" w:rsidDel="00000000" w:rsidP="00000000" w:rsidRDefault="00000000" w:rsidRPr="00000000" w14:paraId="0000013C">
      <w:pPr>
        <w:numPr>
          <w:ilvl w:val="0"/>
          <w:numId w:val="1"/>
        </w:numPr>
        <w:pBdr>
          <w:top w:space="0" w:sz="0" w:val="nil"/>
          <w:left w:space="0" w:sz="0" w:val="nil"/>
          <w:bottom w:space="0" w:sz="0" w:val="nil"/>
          <w:right w:space="0" w:sz="0" w:val="nil"/>
          <w:between w:space="0" w:sz="0" w:val="nil"/>
        </w:pBdr>
        <w:spacing w:after="0" w:lineRule="auto"/>
        <w:ind w:left="720" w:hanging="360"/>
        <w:jc w:val="both"/>
        <w:rPr>
          <w:u w:val="none"/>
        </w:rPr>
      </w:pPr>
      <w:r w:rsidDel="00000000" w:rsidR="00000000" w:rsidRPr="00000000">
        <w:rPr>
          <w:rtl w:val="0"/>
        </w:rPr>
        <w:t xml:space="preserve">Colaboración Columna Periodística El Mercurio Antofagasta</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13E">
      <w:pPr>
        <w:shd w:fill="d9e2f3" w:val="clear"/>
        <w:jc w:val="both"/>
        <w:rPr>
          <w:b w:val="1"/>
          <w:bCs w:val="1"/>
        </w:rPr>
      </w:pPr>
      <w:r w:rsidDel="00000000" w:rsidR="00000000" w:rsidRPr="00000000">
        <w:rPr>
          <w:b w:val="1"/>
          <w:bCs w:val="1"/>
          <w:rtl w:val="0"/>
        </w:rPr>
        <w:t xml:space="preserve">DESARROLLO DE LA SESIÓN:</w:t>
      </w:r>
    </w:p>
    <w:p w:rsidR="00000000" w:rsidDel="00000000" w:rsidP="00000000" w:rsidRDefault="00000000" w:rsidRPr="00000000" w14:paraId="0000013F">
      <w:pPr>
        <w:jc w:val="both"/>
        <w:rPr>
          <w:b w:val="1"/>
          <w:bCs w:val="1"/>
        </w:rPr>
      </w:pPr>
      <w:r w:rsidDel="00000000" w:rsidR="00000000" w:rsidRPr="00000000">
        <w:rPr>
          <w:b w:val="1"/>
          <w:bCs w:val="1"/>
          <w:rtl w:val="0"/>
        </w:rPr>
        <w:t xml:space="preserve">Punto 1: Palabras de Bienvenida y Asistencia</w:t>
      </w:r>
      <w:r w:rsidDel="00000000" w:rsidR="00000000" w:rsidRPr="00000000">
        <w:rPr>
          <w:rtl w:val="0"/>
        </w:rPr>
      </w:r>
    </w:p>
    <w:p w:rsidR="00000000" w:rsidDel="00000000" w:rsidP="00000000" w:rsidRDefault="00000000" w:rsidRPr="00000000" w14:paraId="00000140">
      <w:pPr>
        <w:jc w:val="both"/>
        <w:rPr>
          <w:b w:val="1"/>
          <w:bCs w:val="1"/>
        </w:rPr>
      </w:pPr>
      <w:r w:rsidDel="00000000" w:rsidR="00000000" w:rsidRPr="00000000">
        <w:rPr>
          <w:b w:val="1"/>
          <w:bCs w:val="1"/>
          <w:rtl w:val="0"/>
        </w:rPr>
        <w:t xml:space="preserve">La Encargada del Departamento de Comunicaciones del Gobierno Regional Carolina Gallo, </w:t>
      </w:r>
      <w:r w:rsidDel="00000000" w:rsidR="00000000" w:rsidRPr="00000000">
        <w:rPr>
          <w:rtl w:val="0"/>
        </w:rPr>
        <w:t xml:space="preserve">da la bienvenida a la primera sesión del año 2026 de la Estrategia Regional Minera EMRA 2023-2050, destacando que es un instrumento construido de manera colaborativa por el Gobierno Regional, el sector público, la industria minera, la academia, las comunidades y la sociedad civil, con el objetivo de promover el bienestar de la Región de Antofagasta y sus habitantes. Saluda a los integrantes del directorio, empresas, academia, sociedad civil e invitados, y da la palabra al Gobernador Regional Ricardo Díaz.</w:t>
      </w:r>
      <w:r w:rsidDel="00000000" w:rsidR="00000000" w:rsidRPr="00000000">
        <w:rPr>
          <w:rtl w:val="0"/>
        </w:rPr>
      </w:r>
    </w:p>
    <w:p w:rsidR="00000000" w:rsidDel="00000000" w:rsidP="00000000" w:rsidRDefault="00000000" w:rsidRPr="00000000" w14:paraId="00000141">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agradece la participación de los asistentes y destaca que la EMRA 2023-2050 es un espacio de diálogo regional altamente valorado, incluso a nivel internacional, con interés de ser replicado por otras regiones e industrias. Subraya la importancia de cuidar y mantener este espacio para abordar de manera conjunta los desafíos compartidos de la región, como brechas en empleo local, vivienda, salud y educación, reconociendo que la minería debe enfocarse en producir, mientras la EMRA 2023-2050 articula soluciones con el sector público, la industria, la academia y las comunidades.</w:t>
      </w:r>
    </w:p>
    <w:p w:rsidR="00000000" w:rsidDel="00000000" w:rsidP="00000000" w:rsidRDefault="00000000" w:rsidRPr="00000000" w14:paraId="00000142">
      <w:pPr>
        <w:spacing w:after="240" w:before="240" w:lineRule="auto"/>
        <w:jc w:val="both"/>
        <w:rPr/>
      </w:pPr>
      <w:r w:rsidDel="00000000" w:rsidR="00000000" w:rsidRPr="00000000">
        <w:rPr>
          <w:rtl w:val="0"/>
        </w:rPr>
        <w:t xml:space="preserve">Señala que el inicio de un nuevo ciclo político representa una oportunidad para fortalecer este diálogo e integrar a nuevas autoridades, reafirmando que la EMRA 2023-2050 es un esfuerzo transversal y regional. Indica que se revisarán los avances de los planes definidos el año anterior y se proyectarán acciones de corto y mediano plazo, entendiendo la estrategia como un instrumento dinámico.</w:t>
      </w:r>
    </w:p>
    <w:p w:rsidR="00000000" w:rsidDel="00000000" w:rsidP="00000000" w:rsidRDefault="00000000" w:rsidRPr="00000000" w14:paraId="00000143">
      <w:pPr>
        <w:spacing w:after="240" w:before="240" w:lineRule="auto"/>
        <w:jc w:val="both"/>
        <w:rPr/>
      </w:pPr>
      <w:r w:rsidDel="00000000" w:rsidR="00000000" w:rsidRPr="00000000">
        <w:rPr>
          <w:rtl w:val="0"/>
        </w:rPr>
        <w:t xml:space="preserve">Informa que existen más de 23 proyectos en ejecución, con una inversión superior a 200 mil millones de pesos, como muestra concreta de los avances logrados mediante el trabajo colaborativo. Finalmente, destaca el compromiso de la gran minería, a través del Consejo Minero y la Fundación Levantemos Chile, para avanzar en la reconstrucción de establecimientos educacionales, e invita a fijar metas ambiciosas para seguir construyendo una mejor región.</w:t>
      </w:r>
    </w:p>
    <w:p w:rsidR="00000000" w:rsidDel="00000000" w:rsidP="00000000" w:rsidRDefault="00000000" w:rsidRPr="00000000" w14:paraId="00000144">
      <w:pPr>
        <w:jc w:val="both"/>
        <w:rPr>
          <w:b w:val="1"/>
          <w:bCs w:val="1"/>
        </w:rPr>
      </w:pPr>
      <w:r w:rsidDel="00000000" w:rsidR="00000000" w:rsidRPr="00000000">
        <w:rPr>
          <w:b w:val="1"/>
          <w:bCs w:val="1"/>
          <w:rtl w:val="0"/>
        </w:rPr>
        <w:t xml:space="preserve">Punto 2: Objetivo de la Sesión</w:t>
      </w:r>
    </w:p>
    <w:p w:rsidR="00000000" w:rsidDel="00000000" w:rsidP="00000000" w:rsidRDefault="00000000" w:rsidRPr="00000000" w14:paraId="00000145">
      <w:pPr>
        <w:jc w:val="both"/>
        <w:rPr/>
      </w:pPr>
      <w:bookmarkStart w:colFirst="0" w:colLast="0" w:name="_heading=h.9t6e1koexslt" w:id="5"/>
      <w:bookmarkEnd w:id="5"/>
      <w:r w:rsidDel="00000000" w:rsidR="00000000" w:rsidRPr="00000000">
        <w:rPr>
          <w:b w:val="1"/>
          <w:bCs w:val="1"/>
          <w:rtl w:val="0"/>
        </w:rPr>
        <w:t xml:space="preserve">La Encargada de la Secretaría Ejecutiva de la EMRA 2023-2050 la profesional de planta del Gobierno Regional de Antofagasta la Srta. Gabriela Gómez</w:t>
      </w:r>
      <w:r w:rsidDel="00000000" w:rsidR="00000000" w:rsidRPr="00000000">
        <w:rPr>
          <w:rtl w:val="0"/>
        </w:rPr>
        <w:t xml:space="preserve">, indica que la sesión tiene como objetivo revisar el avance de la Estrategia Minera, reforzar su enfoque en la ejecución y coordinación de las acciones en curso, y definir una hoja de ruta compartida para el mediano plazo, en un contexto regional que demanda resultados concretos, diálogo amplio y responsabilidad institucional</w:t>
      </w:r>
    </w:p>
    <w:p w:rsidR="00000000" w:rsidDel="00000000" w:rsidP="00000000" w:rsidRDefault="00000000" w:rsidRPr="00000000" w14:paraId="00000146">
      <w:pPr>
        <w:jc w:val="both"/>
        <w:rPr/>
      </w:pPr>
      <w:bookmarkStart w:colFirst="0" w:colLast="0" w:name="_heading=h.oo55yrxjfgo2" w:id="6"/>
      <w:bookmarkEnd w:id="6"/>
      <w:r w:rsidDel="00000000" w:rsidR="00000000" w:rsidRPr="00000000">
        <w:rPr>
          <w:b w:val="1"/>
          <w:bCs w:val="1"/>
          <w:rtl w:val="0"/>
        </w:rPr>
        <w:t xml:space="preserve">La Encargada de la Secretaría Ejecutiva, la Srta. Gabriela Gómez</w:t>
      </w:r>
      <w:r w:rsidDel="00000000" w:rsidR="00000000" w:rsidRPr="00000000">
        <w:rPr>
          <w:rtl w:val="0"/>
        </w:rPr>
        <w:t xml:space="preserve">, da paso al punto 3 de la Tabla “Contexto Regional” </w:t>
      </w:r>
    </w:p>
    <w:p w:rsidR="00000000" w:rsidDel="00000000" w:rsidP="00000000" w:rsidRDefault="00000000" w:rsidRPr="00000000" w14:paraId="00000147">
      <w:pPr>
        <w:jc w:val="both"/>
        <w:rPr>
          <w:b w:val="1"/>
          <w:bCs w:val="1"/>
        </w:rPr>
      </w:pPr>
      <w:r w:rsidDel="00000000" w:rsidR="00000000" w:rsidRPr="00000000">
        <w:rPr>
          <w:b w:val="1"/>
          <w:bCs w:val="1"/>
          <w:rtl w:val="0"/>
        </w:rPr>
        <w:t xml:space="preserve">Punto 3: Contexto Regional</w:t>
      </w:r>
    </w:p>
    <w:p w:rsidR="00000000" w:rsidDel="00000000" w:rsidP="00000000" w:rsidRDefault="00000000" w:rsidRPr="00000000" w14:paraId="00000148">
      <w:pPr>
        <w:jc w:val="both"/>
        <w:rPr/>
      </w:pPr>
      <w:r w:rsidDel="00000000" w:rsidR="00000000" w:rsidRPr="00000000">
        <w:rPr>
          <w:b w:val="1"/>
          <w:bCs w:val="1"/>
          <w:rtl w:val="0"/>
        </w:rPr>
        <w:t xml:space="preserve">La Encargada de la Secretaría Ejecutiva, la Srta. Gabriela Gómez,</w:t>
      </w:r>
      <w:r w:rsidDel="00000000" w:rsidR="00000000" w:rsidRPr="00000000">
        <w:rPr>
          <w:rtl w:val="0"/>
        </w:rPr>
        <w:t xml:space="preserve"> señala que la Región de Antofagasta enfrenta brechas históricas en bienestar, servicios e infraestructura, junto con una creciente demanda ciudadana por soluciones más rápidas y visibles, en un contexto de nuevo ciclo político que abre oportunidades para acuerdos estratégicos de mediano plazo. Destaca que la EMRA 2023-2050 se consolida como un espacio institucional para transformar consensos en decisiones y proyectos concretos, desde una gobernanza plural que integra academia, sociedad civil, empresas y gobierno, y da paso a Fernando Promis para comunicar una noticia relevante.</w:t>
      </w:r>
    </w:p>
    <w:p w:rsidR="00000000" w:rsidDel="00000000" w:rsidP="00000000" w:rsidRDefault="00000000" w:rsidRPr="00000000" w14:paraId="00000149">
      <w:pPr>
        <w:jc w:val="both"/>
        <w:rPr/>
      </w:pPr>
      <w:r w:rsidDel="00000000" w:rsidR="00000000" w:rsidRPr="00000000">
        <w:rPr>
          <w:b w:val="1"/>
          <w:bCs w:val="1"/>
          <w:rtl w:val="0"/>
        </w:rPr>
        <w:t xml:space="preserve">Fernando Promis, Gerente de Sustentabilidad de las Operaciones Norte de Codelco,</w:t>
      </w:r>
      <w:r w:rsidDel="00000000" w:rsidR="00000000" w:rsidRPr="00000000">
        <w:rPr>
          <w:rtl w:val="0"/>
        </w:rPr>
        <w:t xml:space="preserve"> informa que Codelco concluyó exitosamente, tras tres años de trabajo, el proceso de evaluación ambiental para dar continuidad operacional a la División Ministro Hales, con una inversión de 2.800 millones de dólares, asegurando la mantención de al menos 4.000 empleos. Destaca que el proceso se desarrolló con amplia participación comunitaria en Calama, incluyendo la mayor consulta indígena realizada por el Servicio de Evaluación Ambiental, que involucró a 45 comunidades, alcanzando acuerdos con 37 de ellas por un período de 30 años.</w:t>
      </w:r>
    </w:p>
    <w:p w:rsidR="00000000" w:rsidDel="00000000" w:rsidP="00000000" w:rsidRDefault="00000000" w:rsidRPr="00000000" w14:paraId="0000014A">
      <w:pPr>
        <w:spacing w:after="240" w:before="240" w:lineRule="auto"/>
        <w:jc w:val="both"/>
        <w:rPr/>
      </w:pPr>
      <w:r w:rsidDel="00000000" w:rsidR="00000000" w:rsidRPr="00000000">
        <w:rPr>
          <w:rtl w:val="0"/>
        </w:rPr>
        <w:t xml:space="preserve">Estos acuerdos contemplan iniciativas de desarrollo productivo, agrícola, fortalecimiento de medicinas ancestrales en el hospital local, y 32 convenios ambientales voluntarios que incluyen la creación de cerca de 15 hectáreas de áreas verdes, parques, pavimentación de calles y medidas de control de emisiones. El proyecto beneficiará a aproximadamente 3.600 personas y refuerza el enfoque de colaboración público-privada y reconocimiento del mundo indígena urbano, en línea con los objetivos de la EMRA 2023-2050.</w:t>
      </w:r>
    </w:p>
    <w:p w:rsidR="00000000" w:rsidDel="00000000" w:rsidP="00000000" w:rsidRDefault="00000000" w:rsidRPr="00000000" w14:paraId="0000014B">
      <w:pPr>
        <w:spacing w:after="240" w:before="240" w:lineRule="auto"/>
        <w:jc w:val="both"/>
        <w:rPr/>
      </w:pPr>
      <w:r w:rsidDel="00000000" w:rsidR="00000000" w:rsidRPr="00000000">
        <w:rPr>
          <w:b w:val="1"/>
          <w:bCs w:val="1"/>
          <w:rtl w:val="0"/>
        </w:rPr>
        <w:t xml:space="preserve">El Gerente General de la Asociación de Industrial Antofagasta Fernando Cortéz</w:t>
      </w:r>
      <w:r w:rsidDel="00000000" w:rsidR="00000000" w:rsidRPr="00000000">
        <w:rPr>
          <w:rtl w:val="0"/>
        </w:rPr>
        <w:t xml:space="preserve">, destaca como una gran noticia para la región el anuncio de Codelco, enmarcado en un escenario de inversión histórica en la Región de Antofagasta. Señala que la región lidera la cartera de proyectos de inversión en minería y energía para los próximos 10 a 15 años, incluyendo generación solar y eólica, y especialmente acumulación energética en baterías, lo que representa una oportunidad inédita.</w:t>
      </w:r>
    </w:p>
    <w:p w:rsidR="00000000" w:rsidDel="00000000" w:rsidP="00000000" w:rsidRDefault="00000000" w:rsidRPr="00000000" w14:paraId="0000014C">
      <w:pPr>
        <w:spacing w:after="240" w:before="240" w:lineRule="auto"/>
        <w:jc w:val="both"/>
        <w:rPr/>
      </w:pPr>
      <w:r w:rsidDel="00000000" w:rsidR="00000000" w:rsidRPr="00000000">
        <w:rPr>
          <w:rtl w:val="0"/>
        </w:rPr>
        <w:t xml:space="preserve">Subraya además el acuerdo entre Codelco y SQM Litio como un hito estratégico que asegura continuidad productiva, posiciona a la región a nivel mundial y genera importantes aportes al Estado y a Antofagasta. Concluye que, dada esta sólida base y considerando las brechas existentes, la región tiene una oportunidad única para transformarse y aspirar a convertirse en la primera región desarrollada del país.</w:t>
      </w:r>
    </w:p>
    <w:p w:rsidR="00000000" w:rsidDel="00000000" w:rsidP="00000000" w:rsidRDefault="00000000" w:rsidRPr="00000000" w14:paraId="0000014D">
      <w:pPr>
        <w:jc w:val="both"/>
        <w:rPr/>
      </w:pPr>
      <w:bookmarkStart w:colFirst="0" w:colLast="0" w:name="_heading=h.oo55yrxjfgo2" w:id="6"/>
      <w:bookmarkEnd w:id="6"/>
      <w:r w:rsidDel="00000000" w:rsidR="00000000" w:rsidRPr="00000000">
        <w:rPr>
          <w:b w:val="1"/>
          <w:bCs w:val="1"/>
          <w:rtl w:val="0"/>
        </w:rPr>
        <w:t xml:space="preserve">La Encargada de la Secretaría Ejecutiva, la Srta. Gabriela Gómez</w:t>
      </w:r>
      <w:r w:rsidDel="00000000" w:rsidR="00000000" w:rsidRPr="00000000">
        <w:rPr>
          <w:rtl w:val="0"/>
        </w:rPr>
        <w:t xml:space="preserve">, da paso al punto 4 de la Tabla “Indicadores EMRA 2023-2050 - IPP” </w:t>
      </w:r>
    </w:p>
    <w:p w:rsidR="00000000" w:rsidDel="00000000" w:rsidP="00000000" w:rsidRDefault="00000000" w:rsidRPr="00000000" w14:paraId="0000014E">
      <w:pPr>
        <w:jc w:val="both"/>
        <w:rPr>
          <w:b w:val="1"/>
          <w:bCs w:val="1"/>
        </w:rPr>
      </w:pPr>
      <w:r w:rsidDel="00000000" w:rsidR="00000000" w:rsidRPr="00000000">
        <w:rPr>
          <w:b w:val="1"/>
          <w:bCs w:val="1"/>
          <w:rtl w:val="0"/>
        </w:rPr>
        <w:t xml:space="preserve">Punto 4: Indicadores EMRA 2023-2050 - IPP</w:t>
      </w:r>
    </w:p>
    <w:p w:rsidR="00000000" w:rsidDel="00000000" w:rsidP="00000000" w:rsidRDefault="00000000" w:rsidRPr="00000000" w14:paraId="0000014F">
      <w:pPr>
        <w:spacing w:after="240" w:before="240" w:lineRule="auto"/>
        <w:jc w:val="both"/>
        <w:rPr/>
      </w:pPr>
      <w:r w:rsidDel="00000000" w:rsidR="00000000" w:rsidRPr="00000000">
        <w:rPr>
          <w:b w:val="1"/>
          <w:bCs w:val="1"/>
          <w:rtl w:val="0"/>
        </w:rPr>
        <w:t xml:space="preserve">El Profesional del Instituto de Políticas Públicas de la UCN Juan Páez</w:t>
      </w:r>
      <w:r w:rsidDel="00000000" w:rsidR="00000000" w:rsidRPr="00000000">
        <w:rPr>
          <w:rtl w:val="0"/>
        </w:rPr>
        <w:t xml:space="preserve">, presenta el trabajo de indicadores para evaluar los Objetivos Estratégicos de la EMRA 2023-2050, desarrollado en alianza entre la EMRA 2023-2050 y el Instituto de Políticas Públicas de la UCN, con el propósito de medir el desarrollo regional de Antofagasta en relación con los cinco objetivos estratégicos. Destaca la relevancia de la EMRA 2023-2050 como instrumento de planificación y la necesidad de contar con indicadores que permitan monitorear su impacto en el tiempo.</w:t>
      </w:r>
    </w:p>
    <w:p w:rsidR="00000000" w:rsidDel="00000000" w:rsidP="00000000" w:rsidRDefault="00000000" w:rsidRPr="00000000" w14:paraId="00000150">
      <w:pPr>
        <w:spacing w:after="240" w:before="240" w:lineRule="auto"/>
        <w:jc w:val="both"/>
        <w:rPr/>
      </w:pPr>
      <w:r w:rsidDel="00000000" w:rsidR="00000000" w:rsidRPr="00000000">
        <w:rPr>
          <w:rtl w:val="0"/>
        </w:rPr>
        <w:t xml:space="preserve">La investigación tiene tres objetivos: proponer indicadores basados en evidencia internacional, contrastarlos con experiencias globales y complementar el marco existente con indicadores e instituciones adicionales. El enfoque conceptual se sustenta en estudios de la OCDE, el PNUD y otras experiencias internacionales en territorios mineros. La metodología considera la revisión del marco OCDE, el cruce con datos públicos disponibles en Chile, la incorporación de indicadores pertinentes al contexto local y la identificación de alianzas institucionales. Finalmente, se presentan resultados preliminares que incluyen un conjunto de indicadores ya definidos y otros en elaboración que requieren mayor desagregación territorial y colaboración sectorial.</w:t>
      </w:r>
    </w:p>
    <w:p w:rsidR="00000000" w:rsidDel="00000000" w:rsidP="00000000" w:rsidRDefault="00000000" w:rsidRPr="00000000" w14:paraId="00000151">
      <w:pPr>
        <w:spacing w:after="240" w:before="240" w:lineRule="auto"/>
        <w:jc w:val="both"/>
        <w:rPr/>
      </w:pPr>
      <w:r w:rsidDel="00000000" w:rsidR="00000000" w:rsidRPr="00000000">
        <w:rPr>
          <w:rtl w:val="0"/>
        </w:rPr>
        <w:t xml:space="preserve">Presenta los principales indicadores del Objetivo Estratégico 1, centrados en la calidad de vida. La pobreza por ingresos muestra diferencias territoriales, con mayores niveles en zonas costeras y menores en comunas como San Pedro de Atacama y Sierra Gorda, mientras que la pobreza multidimensional es más homogénea y representa un desafío transversal, destacando el alto porcentaje en San Pedro de Atacama.</w:t>
      </w:r>
    </w:p>
    <w:p w:rsidR="00000000" w:rsidDel="00000000" w:rsidP="00000000" w:rsidRDefault="00000000" w:rsidRPr="00000000" w14:paraId="00000152">
      <w:pPr>
        <w:spacing w:after="240" w:before="240" w:lineRule="auto"/>
        <w:jc w:val="both"/>
        <w:rPr/>
      </w:pPr>
      <w:r w:rsidDel="00000000" w:rsidR="00000000" w:rsidRPr="00000000">
        <w:rPr>
          <w:rtl w:val="0"/>
        </w:rPr>
        <w:t xml:space="preserve">En salud, los indicadores de acceso evidencian una fuerte heterogeneidad entre comunas, con menores niveles en Sierra Gorda y Tocopilla. Las listas de espera regionales, tanto quirúrgicas como de especialidades no GES, han disminuido levemente en los últimos años, aunque aún superan en promedio los 350 días de espera para cerca de 6.000 personas.</w:t>
      </w:r>
    </w:p>
    <w:p w:rsidR="00000000" w:rsidDel="00000000" w:rsidP="00000000" w:rsidRDefault="00000000" w:rsidRPr="00000000" w14:paraId="00000153">
      <w:pPr>
        <w:spacing w:after="240" w:before="240" w:lineRule="auto"/>
        <w:jc w:val="both"/>
        <w:rPr/>
      </w:pPr>
      <w:r w:rsidDel="00000000" w:rsidR="00000000" w:rsidRPr="00000000">
        <w:rPr>
          <w:rtl w:val="0"/>
        </w:rPr>
        <w:t xml:space="preserve">Finalmente, el acceso a servicios básicos como agua potable y saneamiento también presenta brechas territoriales, siendo más bajo en zonas rurales como San Pedro de Atacama y Ollagüe, aunque se espera una mejora en los próximos años.</w:t>
      </w:r>
    </w:p>
    <w:p w:rsidR="00000000" w:rsidDel="00000000" w:rsidP="00000000" w:rsidRDefault="00000000" w:rsidRPr="00000000" w14:paraId="00000154">
      <w:pPr>
        <w:jc w:val="both"/>
        <w:rPr/>
      </w:pPr>
      <w:r w:rsidDel="00000000" w:rsidR="00000000" w:rsidRPr="00000000">
        <w:rPr>
          <w:rtl w:val="0"/>
        </w:rPr>
        <w:t xml:space="preserve">Los indicadores del Objetivo Estratégico 2 muestran avances y desafíos en materia de sustentabilidad. Las emisiones de gases de efecto invernadero en la Región de Antofagasta han disminuido de manera sostenida, ubicándose bajo las 20 Mt de CO₂e, lo que representa un resultado positivo. El uso de agua desalada en la minería ha aumentado progresivamente, alcanzando cerca del 60% del total, reduciendo la presión sobre las aguas continentales. En contraste, el reciclaje de desechos industriales mineros ha mostrado una leve disminución, evidenciando la necesidad de fortalecer las capacidades institucionales para mejorar este indicador en el tiempo.</w:t>
      </w:r>
    </w:p>
    <w:p w:rsidR="00000000" w:rsidDel="00000000" w:rsidP="00000000" w:rsidRDefault="00000000" w:rsidRPr="00000000" w14:paraId="00000155">
      <w:pPr>
        <w:jc w:val="both"/>
        <w:rPr/>
      </w:pPr>
      <w:r w:rsidDel="00000000" w:rsidR="00000000" w:rsidRPr="00000000">
        <w:rPr>
          <w:rtl w:val="0"/>
        </w:rPr>
        <w:t xml:space="preserve">Los indicadores del Objetivo Estratégico 3 destacan el rol de la economía regional y el empleo. En minería, un 29% de los proveedores tiene su casa matriz en la Región de Antofagasta, aunque solo el 5,4% de las ventas se realiza a estos proveedores locales. La ocupación laboral presenta una marcada heterogeneidad territorial, con mayores niveles en comunas mineras como Sierra Gorda y Calama. En contraste, la informalidad laboral es más alta en comunas más pequeñas en comparación con los centros urbanos. Como avance relevante, la participación de mujeres en la minería ha crecido significativamente, pasando del 13% en 2020 al 18,8% en 2024.</w:t>
      </w:r>
    </w:p>
    <w:p w:rsidR="00000000" w:rsidDel="00000000" w:rsidP="00000000" w:rsidRDefault="00000000" w:rsidRPr="00000000" w14:paraId="00000156">
      <w:pPr>
        <w:spacing w:after="240" w:before="240" w:lineRule="auto"/>
        <w:jc w:val="both"/>
        <w:rPr/>
      </w:pPr>
      <w:r w:rsidDel="00000000" w:rsidR="00000000" w:rsidRPr="00000000">
        <w:rPr>
          <w:rtl w:val="0"/>
        </w:rPr>
        <w:t xml:space="preserve">Los indicadores del Objetivo Estratégico 4 se enfocan en la gestión ambiental y la fiscalización minera. En la Región de Antofagasta hay 57 relaves: 42% abandonados y 28% inactivos. Del total, el 79% cuenta con monitoreo geoquímico constante y el 94% tiene resolución de funcionamiento, aunque sólo el 49% de los relaves activos y en construcción posee plan de cierre, lo que representa un desafío para la sustentabilidad futura.</w:t>
      </w:r>
    </w:p>
    <w:p w:rsidR="00000000" w:rsidDel="00000000" w:rsidP="00000000" w:rsidRDefault="00000000" w:rsidRPr="00000000" w14:paraId="00000157">
      <w:pPr>
        <w:spacing w:after="240" w:before="240" w:lineRule="auto"/>
        <w:jc w:val="both"/>
        <w:rPr/>
      </w:pPr>
      <w:r w:rsidDel="00000000" w:rsidR="00000000" w:rsidRPr="00000000">
        <w:rPr>
          <w:rtl w:val="0"/>
        </w:rPr>
        <w:t xml:space="preserve">En cuanto a fiscalización, el porcentaje de expedientes sancionados es bajo, alrededor del 4%. Los estudios y declaraciones de impacto ambiental han aumentado en los últimos años, mientras que el tiempo promedio de trámite ha disminuido, mostrando avances en eficiencia regulatoria.</w:t>
      </w:r>
    </w:p>
    <w:p w:rsidR="00000000" w:rsidDel="00000000" w:rsidP="00000000" w:rsidRDefault="00000000" w:rsidRPr="00000000" w14:paraId="00000158">
      <w:pPr>
        <w:spacing w:after="240" w:before="240" w:lineRule="auto"/>
        <w:jc w:val="both"/>
        <w:rPr/>
      </w:pPr>
      <w:r w:rsidDel="00000000" w:rsidR="00000000" w:rsidRPr="00000000">
        <w:rPr>
          <w:rtl w:val="0"/>
        </w:rPr>
        <w:t xml:space="preserve">Los indicadores del Objetivo Estratégico 5 muestran que la proporción de profesionales con educación técnico-profesional en la Región de Antofagasta ha disminuido, pasando del 40,9% al 33,2%, lo que representa un desafío para fortalecer la matriz productiva regional y su vinculación con el mercado laboral.</w:t>
      </w:r>
    </w:p>
    <w:p w:rsidR="00000000" w:rsidDel="00000000" w:rsidP="00000000" w:rsidRDefault="00000000" w:rsidRPr="00000000" w14:paraId="00000159">
      <w:pPr>
        <w:spacing w:after="240" w:before="240" w:lineRule="auto"/>
        <w:jc w:val="both"/>
        <w:rPr/>
      </w:pPr>
      <w:r w:rsidDel="00000000" w:rsidR="00000000" w:rsidRPr="00000000">
        <w:rPr>
          <w:rtl w:val="0"/>
        </w:rPr>
        <w:t xml:space="preserve">En resumen, los indicadores de la EMRA 2023-2050 tienen su última medición en 2024 y los próximos pasos incluyen generar mayor desagregación territorial mediante alianzas sectoriales para obtener información más detallada en todas las dimensiones de los Objetivos Estratégicos.</w:t>
      </w:r>
    </w:p>
    <w:p w:rsidR="00000000" w:rsidDel="00000000" w:rsidP="00000000" w:rsidRDefault="00000000" w:rsidRPr="00000000" w14:paraId="0000015A">
      <w:pPr>
        <w:spacing w:after="240" w:before="240" w:lineRule="auto"/>
        <w:jc w:val="both"/>
        <w:rPr/>
      </w:pPr>
      <w:r w:rsidDel="00000000" w:rsidR="00000000" w:rsidRPr="00000000">
        <w:rPr>
          <w:rtl w:val="0"/>
        </w:rPr>
        <w:t xml:space="preserve">Se destacan aspectos positivos y desafíos:</w:t>
      </w:r>
    </w:p>
    <w:p w:rsidR="00000000" w:rsidDel="00000000" w:rsidP="00000000" w:rsidRDefault="00000000" w:rsidRPr="00000000" w14:paraId="0000015B">
      <w:pPr>
        <w:numPr>
          <w:ilvl w:val="0"/>
          <w:numId w:val="5"/>
        </w:numPr>
        <w:spacing w:after="0" w:afterAutospacing="0" w:before="240" w:lineRule="auto"/>
        <w:ind w:left="720" w:hanging="360"/>
        <w:jc w:val="both"/>
      </w:pPr>
      <w:r w:rsidDel="00000000" w:rsidR="00000000" w:rsidRPr="00000000">
        <w:rPr>
          <w:b w:val="1"/>
          <w:bCs w:val="1"/>
          <w:rtl w:val="0"/>
        </w:rPr>
        <w:t xml:space="preserve">Comunidades:</w:t>
      </w:r>
      <w:r w:rsidDel="00000000" w:rsidR="00000000" w:rsidRPr="00000000">
        <w:rPr>
          <w:rtl w:val="0"/>
        </w:rPr>
        <w:t xml:space="preserve"> Rezago en servicios básicos en áreas rurales, aunque se observa mejora en zonas urbanas; altos niveles de pobreza multidimensional y listas de espera en salud, que han disminuido pero aún requieren atención.</w:t>
      </w:r>
    </w:p>
    <w:p w:rsidR="00000000" w:rsidDel="00000000" w:rsidP="00000000" w:rsidRDefault="00000000" w:rsidRPr="00000000" w14:paraId="0000015C">
      <w:pPr>
        <w:numPr>
          <w:ilvl w:val="0"/>
          <w:numId w:val="5"/>
        </w:numPr>
        <w:spacing w:after="0" w:afterAutospacing="0" w:before="0" w:beforeAutospacing="0" w:lineRule="auto"/>
        <w:ind w:left="720" w:hanging="360"/>
        <w:jc w:val="both"/>
      </w:pPr>
      <w:r w:rsidDel="00000000" w:rsidR="00000000" w:rsidRPr="00000000">
        <w:rPr>
          <w:b w:val="1"/>
          <w:bCs w:val="1"/>
          <w:rtl w:val="0"/>
        </w:rPr>
        <w:t xml:space="preserve">Economía y empleo:</w:t>
      </w:r>
      <w:r w:rsidDel="00000000" w:rsidR="00000000" w:rsidRPr="00000000">
        <w:rPr>
          <w:rtl w:val="0"/>
        </w:rPr>
        <w:t xml:space="preserve"> Baja participación de proveedores locales, aunque en crecimiento; heterogeneidad en ocupación e informalidad laboral en territorios rezagados; incremento significativo de la participación de mujeres en minería desde 2020.</w:t>
      </w:r>
    </w:p>
    <w:p w:rsidR="00000000" w:rsidDel="00000000" w:rsidP="00000000" w:rsidRDefault="00000000" w:rsidRPr="00000000" w14:paraId="0000015D">
      <w:pPr>
        <w:numPr>
          <w:ilvl w:val="0"/>
          <w:numId w:val="5"/>
        </w:numPr>
        <w:spacing w:after="0" w:afterAutospacing="0" w:before="0" w:beforeAutospacing="0" w:lineRule="auto"/>
        <w:ind w:left="720" w:hanging="360"/>
        <w:jc w:val="both"/>
      </w:pPr>
      <w:r w:rsidDel="00000000" w:rsidR="00000000" w:rsidRPr="00000000">
        <w:rPr>
          <w:b w:val="1"/>
          <w:bCs w:val="1"/>
          <w:rtl w:val="0"/>
        </w:rPr>
        <w:t xml:space="preserve">Sustentabilidad ambiental:</w:t>
      </w:r>
      <w:r w:rsidDel="00000000" w:rsidR="00000000" w:rsidRPr="00000000">
        <w:rPr>
          <w:rtl w:val="0"/>
        </w:rPr>
        <w:t xml:space="preserve"> Reducción de emisiones de gases de efecto invernadero y mayor uso de agua de mar; desafío en el reciclaje de insumos industriales.</w:t>
      </w:r>
    </w:p>
    <w:p w:rsidR="00000000" w:rsidDel="00000000" w:rsidP="00000000" w:rsidRDefault="00000000" w:rsidRPr="00000000" w14:paraId="0000015E">
      <w:pPr>
        <w:numPr>
          <w:ilvl w:val="0"/>
          <w:numId w:val="5"/>
        </w:numPr>
        <w:spacing w:after="240" w:before="0" w:beforeAutospacing="0" w:lineRule="auto"/>
        <w:ind w:left="720" w:hanging="360"/>
        <w:jc w:val="both"/>
      </w:pPr>
      <w:r w:rsidDel="00000000" w:rsidR="00000000" w:rsidRPr="00000000">
        <w:rPr>
          <w:b w:val="1"/>
          <w:bCs w:val="1"/>
          <w:rtl w:val="0"/>
        </w:rPr>
        <w:t xml:space="preserve">Institucionalidad:</w:t>
      </w:r>
      <w:r w:rsidDel="00000000" w:rsidR="00000000" w:rsidRPr="00000000">
        <w:rPr>
          <w:rtl w:val="0"/>
        </w:rPr>
        <w:t xml:space="preserve"> Buen desempeño en trámites de estudios de impacto ambiental, pero desafíos en monitoreo y gobernanza de relaves.</w:t>
        <w:br w:type="textWrapping"/>
      </w:r>
    </w:p>
    <w:p w:rsidR="00000000" w:rsidDel="00000000" w:rsidP="00000000" w:rsidRDefault="00000000" w:rsidRPr="00000000" w14:paraId="0000015F">
      <w:pPr>
        <w:spacing w:after="240" w:before="240" w:lineRule="auto"/>
        <w:jc w:val="both"/>
        <w:rPr/>
      </w:pPr>
      <w:r w:rsidDel="00000000" w:rsidR="00000000" w:rsidRPr="00000000">
        <w:rPr>
          <w:rtl w:val="0"/>
        </w:rPr>
        <w:t xml:space="preserve">En conjunto, estos avances y desafíos orientan la priorización de acciones para fortalecer la implementación de la EMRA 2023-2050.</w:t>
      </w:r>
    </w:p>
    <w:p w:rsidR="00000000" w:rsidDel="00000000" w:rsidP="00000000" w:rsidRDefault="00000000" w:rsidRPr="00000000" w14:paraId="00000160">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destaca la necesidad de mejorar la evidencia institucional en la EMRA 2023-2050, especialmente en indicadores como la permisología, donde se ha avanzado un 60% gracias al apoyo de los servicios de salud y economía. Señala que se deben incorporar los logros actuales, como la reducción de tiempos en la formulación de diseños relacionados con el Objetivo Estratégico 1, más que enfocarse solo en indicadores existentes.</w:t>
      </w:r>
    </w:p>
    <w:p w:rsidR="00000000" w:rsidDel="00000000" w:rsidP="00000000" w:rsidRDefault="00000000" w:rsidRPr="00000000" w14:paraId="00000161">
      <w:pPr>
        <w:spacing w:after="240" w:before="240" w:lineRule="auto"/>
        <w:jc w:val="both"/>
        <w:rPr/>
      </w:pPr>
      <w:r w:rsidDel="00000000" w:rsidR="00000000" w:rsidRPr="00000000">
        <w:rPr>
          <w:rtl w:val="0"/>
        </w:rPr>
        <w:t xml:space="preserve">Además, subraya que históricamente la región recibió poca inversión estatal (1,7%), lo que afectó infraestructura, áreas verdes, salud y educación, aunque recientemente la inversión aumentó al 4%. Resalta la responsabilidad de levantar y sistematizar estos datos para reflejar mejor los avances y necesidades de la región.</w:t>
      </w:r>
    </w:p>
    <w:p w:rsidR="00000000" w:rsidDel="00000000" w:rsidP="00000000" w:rsidRDefault="00000000" w:rsidRPr="00000000" w14:paraId="00000162">
      <w:pPr>
        <w:spacing w:after="240" w:before="240" w:lineRule="auto"/>
        <w:jc w:val="both"/>
        <w:rPr/>
      </w:pPr>
      <w:r w:rsidDel="00000000" w:rsidR="00000000" w:rsidRPr="00000000">
        <w:rPr>
          <w:b w:val="1"/>
          <w:bCs w:val="1"/>
          <w:rtl w:val="0"/>
        </w:rPr>
        <w:t xml:space="preserve">El Director del Instituto de Políticas Públicas de la UCN </w:t>
      </w:r>
      <w:r w:rsidDel="00000000" w:rsidR="00000000" w:rsidRPr="00000000">
        <w:rPr>
          <w:b w:val="1"/>
          <w:bCs w:val="1"/>
          <w:rtl w:val="0"/>
        </w:rPr>
        <w:t xml:space="preserve">Cristian Rodriguez</w:t>
      </w:r>
      <w:r w:rsidDel="00000000" w:rsidR="00000000" w:rsidRPr="00000000">
        <w:rPr>
          <w:rtl w:val="0"/>
        </w:rPr>
        <w:t xml:space="preserve">, explica que el estudio es preliminar porque aún se está consolidando la información de los más de 480 proyectos incluidos en la EMRA 2023-2050. Señala que, junto con la Secretaría Ejecutiva, se está evaluando el nivel de avance de cada iniciativa, lo que es un proceso lento debido a la gran cantidad de datos. Esperan contar con un indicador compuesto de progreso para marzo, que permitirá medir de manera más precisa el avance de la estrategia.</w:t>
      </w:r>
    </w:p>
    <w:p w:rsidR="00000000" w:rsidDel="00000000" w:rsidP="00000000" w:rsidRDefault="00000000" w:rsidRPr="00000000" w14:paraId="00000163">
      <w:pPr>
        <w:spacing w:after="240" w:before="240" w:lineRule="auto"/>
        <w:jc w:val="both"/>
        <w:rPr/>
      </w:pPr>
      <w:r w:rsidDel="00000000" w:rsidR="00000000" w:rsidRPr="00000000">
        <w:rPr>
          <w:b w:val="1"/>
          <w:bCs w:val="1"/>
          <w:rtl w:val="0"/>
        </w:rPr>
        <w:t xml:space="preserve">El Vicepresidente de Asuntos Corporativos y Comunicaciones de Escondida BHP Pablo Pisani,</w:t>
      </w:r>
      <w:r w:rsidDel="00000000" w:rsidR="00000000" w:rsidRPr="00000000">
        <w:rPr>
          <w:rtl w:val="0"/>
        </w:rPr>
        <w:t xml:space="preserve"> propone que los indicadores de la EMRA 2023-2050 incluyan proyecciones para medir avances hacia metas concretas, como cero listas de espera en salud o mejoras sanitarias en zonas extremas como San Pedro de Atacama y Sierra Gorda. Señala que muchos indicadores dependen de iniciativas de la propia EMRA 2023-2050, como compromisos voluntarios asociados a aprobaciones ambientales, y que conocer su timing permitiría identificar dónde incidir o ajustar acciones. Destaca la necesidad de un “dashboard” más completo que muestre claramente el impacto de las acciones, facilitando la coordinación y uso eficiente de recursos.</w:t>
      </w:r>
    </w:p>
    <w:p w:rsidR="00000000" w:rsidDel="00000000" w:rsidP="00000000" w:rsidRDefault="00000000" w:rsidRPr="00000000" w14:paraId="00000164">
      <w:pPr>
        <w:spacing w:after="240" w:before="240" w:lineRule="auto"/>
        <w:jc w:val="both"/>
        <w:rPr/>
      </w:pPr>
      <w:r w:rsidDel="00000000" w:rsidR="00000000" w:rsidRPr="00000000">
        <w:rPr>
          <w:b w:val="1"/>
          <w:bCs w:val="1"/>
          <w:rtl w:val="0"/>
        </w:rPr>
        <w:t xml:space="preserve">El Profesional del Instituto de Políticas Públicas de la UCN Juan Páez</w:t>
      </w:r>
      <w:r w:rsidDel="00000000" w:rsidR="00000000" w:rsidRPr="00000000">
        <w:rPr>
          <w:rtl w:val="0"/>
        </w:rPr>
        <w:t xml:space="preserve">, propone establecer umbrales para los indicadores de la EMRA 2023-2050, de modo que, además de metas ambiciosas, se pueda determinar hasta qué punto un resultado se considera positivo para la población y deja de ser un desafío, siguiendo la evidencia empírica internacional.</w:t>
      </w:r>
    </w:p>
    <w:p w:rsidR="00000000" w:rsidDel="00000000" w:rsidP="00000000" w:rsidRDefault="00000000" w:rsidRPr="00000000" w14:paraId="00000165">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advierte que es importante ser realistas con las metas de la EMRA 2023-2050: no se deben generar expectativas que no se puedan cumplir, como reducir todas las listas de espera en salud, dado que faltan especialistas. En cambio, propone enfocarse en objetivos alcanzables, como disminuir las listas de espera oncológicas, priorizando avances concretos y posibles para lograr un desarrollo regional realista y sostenible.</w:t>
      </w:r>
    </w:p>
    <w:p w:rsidR="00000000" w:rsidDel="00000000" w:rsidP="00000000" w:rsidRDefault="00000000" w:rsidRPr="00000000" w14:paraId="00000166">
      <w:pPr>
        <w:spacing w:after="240" w:before="240" w:lineRule="auto"/>
        <w:jc w:val="both"/>
        <w:rPr/>
      </w:pPr>
      <w:r w:rsidDel="00000000" w:rsidR="00000000" w:rsidRPr="00000000">
        <w:rPr>
          <w:b w:val="1"/>
          <w:bCs w:val="1"/>
          <w:rtl w:val="0"/>
        </w:rPr>
        <w:t xml:space="preserve">El Gerente de Asuntos Públicos de AMSA </w:t>
      </w:r>
      <w:r w:rsidDel="00000000" w:rsidR="00000000" w:rsidRPr="00000000">
        <w:rPr>
          <w:b w:val="1"/>
          <w:bCs w:val="1"/>
          <w:rtl w:val="0"/>
        </w:rPr>
        <w:t xml:space="preserve">Felipe Alveal</w:t>
      </w:r>
      <w:r w:rsidDel="00000000" w:rsidR="00000000" w:rsidRPr="00000000">
        <w:rPr>
          <w:rtl w:val="0"/>
        </w:rPr>
        <w:t xml:space="preserve"> señala que, aunque se ha avanzado en la medición de indicadores de la EMRA 2023-2050, el enfoque actual no refleja directamente el bienestar humano, que es el propósito central de la estrategia. Advierte que sumar indicadores no garantiza ver mejoras reales en la calidad de vida de la población. Propone revisar la metodología para evaluar cómo las acciones de la EMRA —de la institucionalidad pública, la minería y el Estado— impactan efectivamente en el bienestar de todas las personas, asegurando que los resultados tengan sentido para la comunidad.</w:t>
      </w:r>
    </w:p>
    <w:p w:rsidR="00000000" w:rsidDel="00000000" w:rsidP="00000000" w:rsidRDefault="00000000" w:rsidRPr="00000000" w14:paraId="00000167">
      <w:pPr>
        <w:spacing w:after="240" w:before="240" w:lineRule="auto"/>
        <w:jc w:val="both"/>
        <w:rPr/>
      </w:pPr>
      <w:r w:rsidDel="00000000" w:rsidR="00000000" w:rsidRPr="00000000">
        <w:rPr>
          <w:b w:val="1"/>
          <w:bCs w:val="1"/>
          <w:rtl w:val="0"/>
        </w:rPr>
        <w:t xml:space="preserve">La Alcaldesa de Sierra Gorda Adriana Rivera</w:t>
      </w:r>
      <w:r w:rsidDel="00000000" w:rsidR="00000000" w:rsidRPr="00000000">
        <w:rPr>
          <w:rtl w:val="0"/>
        </w:rPr>
        <w:t xml:space="preserve">, destaca el Modelo del CEM (Consejo Estratégico Minero) como una herramienta efectiva de gobernanza local que permite articular a la ciudadanía, la minería, la academia y el Gobierno Regional para impactar directamente en la calidad de vida de las personas. Como ejemplo, redujeron listas de espera de 400 a 120 personas mediante telemedicina financiada por Minera Sierra Gorda y próximamente ofrecerán operaciones gratuitas.</w:t>
      </w:r>
    </w:p>
    <w:p w:rsidR="00000000" w:rsidDel="00000000" w:rsidP="00000000" w:rsidRDefault="00000000" w:rsidRPr="00000000" w14:paraId="00000168">
      <w:pPr>
        <w:spacing w:after="240" w:before="240" w:lineRule="auto"/>
        <w:jc w:val="both"/>
        <w:rPr/>
      </w:pPr>
      <w:r w:rsidDel="00000000" w:rsidR="00000000" w:rsidRPr="00000000">
        <w:rPr>
          <w:rtl w:val="0"/>
        </w:rPr>
        <w:t xml:space="preserve">Subraya la importancia de sistematizar y medir los impactos de las políticas públicas, evitando duplicidad de esfuerzos y generando confianza en la gestión. Propone que este modelo sea replicable en otras comunas con presencia de empresas estratégicas. Además, resalta la respuesta solidaria de la minería ante emergencias, como la reconstrucción de escuelas tras incendios, destacando la coordinación inmediata con la comunidad y el apoyo de la industria.</w:t>
      </w:r>
    </w:p>
    <w:p w:rsidR="00000000" w:rsidDel="00000000" w:rsidP="00000000" w:rsidRDefault="00000000" w:rsidRPr="00000000" w14:paraId="00000169">
      <w:pPr>
        <w:spacing w:after="240" w:before="240" w:lineRule="auto"/>
        <w:jc w:val="both"/>
        <w:rPr/>
      </w:pPr>
      <w:r w:rsidDel="00000000" w:rsidR="00000000" w:rsidRPr="00000000">
        <w:rPr>
          <w:b w:val="1"/>
          <w:bCs w:val="1"/>
          <w:rtl w:val="0"/>
        </w:rPr>
        <w:t xml:space="preserve">El Director del Instituto de Políticas Públicas de la UCN, Cristian</w:t>
      </w:r>
      <w:r w:rsidDel="00000000" w:rsidR="00000000" w:rsidRPr="00000000">
        <w:rPr>
          <w:b w:val="1"/>
          <w:bCs w:val="1"/>
          <w:rtl w:val="0"/>
        </w:rPr>
        <w:t xml:space="preserve"> Rodriguez</w:t>
      </w:r>
      <w:r w:rsidDel="00000000" w:rsidR="00000000" w:rsidRPr="00000000">
        <w:rPr>
          <w:rtl w:val="0"/>
        </w:rPr>
        <w:t xml:space="preserve">, señala que el bienestar es subjetivo y depende de la percepción de cada comunidad, por lo que su medición debe reflejar cómo los habitantes perciben mejoras en su vida. Destaca la importancia de incorporar los proyectos y métricas del Gobierno Regional para reflejar avances reales, y reconoce la dificultad de construir estos indicadores en un país centralizado con pocas fuentes locales. Por eso, aclara que la presentación de indicadores es preliminar y está en desarrollo.</w:t>
      </w:r>
    </w:p>
    <w:p w:rsidR="00000000" w:rsidDel="00000000" w:rsidP="00000000" w:rsidRDefault="00000000" w:rsidRPr="00000000" w14:paraId="0000016A">
      <w:pPr>
        <w:jc w:val="both"/>
        <w:rPr/>
      </w:pPr>
      <w:r w:rsidDel="00000000" w:rsidR="00000000" w:rsidRPr="00000000">
        <w:rPr>
          <w:b w:val="1"/>
          <w:bCs w:val="1"/>
          <w:rtl w:val="0"/>
        </w:rPr>
        <w:t xml:space="preserve">El Señor Gobernador</w:t>
      </w:r>
      <w:r w:rsidDel="00000000" w:rsidR="00000000" w:rsidRPr="00000000">
        <w:rPr>
          <w:rtl w:val="0"/>
        </w:rPr>
        <w:t xml:space="preserve"> señala que existe una oportunidad de avanzar y que, trabajando junto a los municipios, se puede encontrar el camino adecuado, agradeciendo al alcalde por su colaboración.</w:t>
      </w:r>
    </w:p>
    <w:p w:rsidR="00000000" w:rsidDel="00000000" w:rsidP="00000000" w:rsidRDefault="00000000" w:rsidRPr="00000000" w14:paraId="0000016B">
      <w:pPr>
        <w:jc w:val="both"/>
        <w:rPr/>
      </w:pPr>
      <w:bookmarkStart w:colFirst="0" w:colLast="0" w:name="_heading=h.oo55yrxjfgo2" w:id="6"/>
      <w:bookmarkEnd w:id="6"/>
      <w:r w:rsidDel="00000000" w:rsidR="00000000" w:rsidRPr="00000000">
        <w:rPr>
          <w:b w:val="1"/>
          <w:bCs w:val="1"/>
          <w:rtl w:val="0"/>
        </w:rPr>
        <w:t xml:space="preserve">La Encargada de la Secretaría Ejecutiva, la Srta. Gabriela Gómez</w:t>
      </w:r>
      <w:r w:rsidDel="00000000" w:rsidR="00000000" w:rsidRPr="00000000">
        <w:rPr>
          <w:rtl w:val="0"/>
        </w:rPr>
        <w:t xml:space="preserve">, da paso al punto 5 de la Tabla “Avance Proyectos Estratégicos EMRA 2023-2050” </w:t>
      </w:r>
    </w:p>
    <w:p w:rsidR="00000000" w:rsidDel="00000000" w:rsidP="00000000" w:rsidRDefault="00000000" w:rsidRPr="00000000" w14:paraId="0000016C">
      <w:pPr>
        <w:jc w:val="both"/>
        <w:rPr/>
      </w:pPr>
      <w:r w:rsidDel="00000000" w:rsidR="00000000" w:rsidRPr="00000000">
        <w:rPr>
          <w:b w:val="1"/>
          <w:bCs w:val="1"/>
          <w:rtl w:val="0"/>
        </w:rPr>
        <w:t xml:space="preserve">Punto 5: Avance Proyectos Estratégicos EMRA 2023-2050</w:t>
      </w:r>
      <w:r w:rsidDel="00000000" w:rsidR="00000000" w:rsidRPr="00000000">
        <w:rPr>
          <w:rtl w:val="0"/>
        </w:rPr>
      </w:r>
    </w:p>
    <w:p w:rsidR="00000000" w:rsidDel="00000000" w:rsidP="00000000" w:rsidRDefault="00000000" w:rsidRPr="00000000" w14:paraId="0000016D">
      <w:pPr>
        <w:spacing w:after="0" w:lineRule="auto"/>
        <w:ind w:left="0" w:firstLine="720"/>
        <w:jc w:val="both"/>
        <w:rPr>
          <w:b w:val="1"/>
          <w:bCs w:val="1"/>
        </w:rPr>
      </w:pPr>
      <w:r w:rsidDel="00000000" w:rsidR="00000000" w:rsidRPr="00000000">
        <w:rPr>
          <w:b w:val="1"/>
          <w:bCs w:val="1"/>
          <w:rtl w:val="0"/>
        </w:rPr>
        <w:t xml:space="preserve">5.1 “Proyecto Mejoras Plantas ENAMI - "Planta Procesamiento ENAMI" ID 275</w:t>
      </w:r>
    </w:p>
    <w:p w:rsidR="00000000" w:rsidDel="00000000" w:rsidP="00000000" w:rsidRDefault="00000000" w:rsidRPr="00000000" w14:paraId="0000016E">
      <w:pPr>
        <w:spacing w:after="240" w:before="240" w:lineRule="auto"/>
        <w:jc w:val="both"/>
        <w:rPr/>
      </w:pPr>
      <w:r w:rsidDel="00000000" w:rsidR="00000000" w:rsidRPr="00000000">
        <w:rPr>
          <w:b w:val="1"/>
          <w:bCs w:val="1"/>
          <w:rtl w:val="0"/>
        </w:rPr>
        <w:t xml:space="preserve">La Gerenta de Fomento ENAMI Viviana Ireland</w:t>
      </w:r>
      <w:r w:rsidDel="00000000" w:rsidR="00000000" w:rsidRPr="00000000">
        <w:rPr>
          <w:rtl w:val="0"/>
        </w:rPr>
        <w:t xml:space="preserve">, destacó el avance y la colaboración público-privada en Antofagasta, agradeciendo al Gobernador, al equipo técnico y al Consejo Regional por su apoyo al sector de pequeña minería y a ENAMI. Explicó que el proyecto, con más de 2 mil millones de pesos, busca agilizar el chancado de minerales, reduciendo la granulometría de manera más eficiente y segura, aumentando la continuidad del proceso y disminuyendo costos de mantención en las plantas de Taltal y Tocopilla.</w:t>
      </w:r>
    </w:p>
    <w:p w:rsidR="00000000" w:rsidDel="00000000" w:rsidP="00000000" w:rsidRDefault="00000000" w:rsidRPr="00000000" w14:paraId="0000016F">
      <w:pPr>
        <w:spacing w:after="240" w:before="240" w:lineRule="auto"/>
        <w:jc w:val="both"/>
        <w:rPr/>
      </w:pPr>
      <w:r w:rsidDel="00000000" w:rsidR="00000000" w:rsidRPr="00000000">
        <w:rPr>
          <w:rtl w:val="0"/>
        </w:rPr>
        <w:t xml:space="preserve">Los equipos fueron adquiridos mediante licitación pública y su instalación se realizará entre finales de enero y febrero, cerrando así el proyecto. Viviana destacó los esfuerzos administrativos para superar la centralización y lentitud de los procesos, desde la recomendación de COCHILCO en 2024 hasta la aprobación de Contraloría en 2025. Finalmente, expresó esperanza en que la glosa del Gobierno Regional permita nuevos aportes a ENAMI, posibilitando futuros proyectos especialmente en Taltal, muy esperados por la comunidad.</w:t>
      </w:r>
    </w:p>
    <w:p w:rsidR="00000000" w:rsidDel="00000000" w:rsidP="00000000" w:rsidRDefault="00000000" w:rsidRPr="00000000" w14:paraId="00000170">
      <w:pPr>
        <w:spacing w:after="240" w:before="240" w:lineRule="auto"/>
        <w:jc w:val="both"/>
        <w:rPr/>
      </w:pPr>
      <w:r w:rsidDel="00000000" w:rsidR="00000000" w:rsidRPr="00000000">
        <w:rPr>
          <w:b w:val="1"/>
          <w:bCs w:val="1"/>
          <w:rtl w:val="0"/>
        </w:rPr>
        <w:t xml:space="preserve">El Señor Gobernador </w:t>
      </w:r>
      <w:r w:rsidDel="00000000" w:rsidR="00000000" w:rsidRPr="00000000">
        <w:rPr>
          <w:rtl w:val="0"/>
        </w:rPr>
        <w:t xml:space="preserve">advierte que el Gobierno Regional de Antofagasta fue pionero en establecer convenios con empresas públicas, pero que la glosa que permite estas inversiones hoy está en riesgo por disputas políticas. Señala que cuestionar esta herramienta pone en peligro proyectos clave, como el agua potable rural con ECONSSA, el apoyo a emprendedores en La Negra y, especialmente, la futura planta de ENAMI en Taltal, cuya no construcción tendría un impacto crítico para la comuna.</w:t>
      </w:r>
    </w:p>
    <w:p w:rsidR="00000000" w:rsidDel="00000000" w:rsidP="00000000" w:rsidRDefault="00000000" w:rsidRPr="00000000" w14:paraId="00000171">
      <w:pPr>
        <w:spacing w:after="240" w:before="240" w:lineRule="auto"/>
        <w:jc w:val="both"/>
        <w:rPr/>
      </w:pPr>
      <w:r w:rsidDel="00000000" w:rsidR="00000000" w:rsidRPr="00000000">
        <w:rPr>
          <w:rtl w:val="0"/>
        </w:rPr>
        <w:t xml:space="preserve">Hace un llamado a los nuevos parlamentarios a defender esta glosa, actualmente en discusión en el Senado, destacando que su eliminación tendría consecuencias graves para la región. Concluye que, si la glosa no continúa, el Gobierno Regional deberá buscar alternativas, incluso en conjunto con los municipios.</w:t>
      </w:r>
    </w:p>
    <w:p w:rsidR="00000000" w:rsidDel="00000000" w:rsidP="00000000" w:rsidRDefault="00000000" w:rsidRPr="00000000" w14:paraId="00000172">
      <w:pPr>
        <w:spacing w:after="240" w:before="240" w:lineRule="auto"/>
        <w:jc w:val="both"/>
        <w:rPr/>
      </w:pPr>
      <w:r w:rsidDel="00000000" w:rsidR="00000000" w:rsidRPr="00000000">
        <w:rPr>
          <w:b w:val="1"/>
          <w:bCs w:val="1"/>
          <w:rtl w:val="0"/>
        </w:rPr>
        <w:t xml:space="preserve">La Encargada de la Secretaría Ejecutiva, la Srta. Gabriela Gómez</w:t>
      </w:r>
      <w:r w:rsidDel="00000000" w:rsidR="00000000" w:rsidRPr="00000000">
        <w:rPr>
          <w:rtl w:val="0"/>
        </w:rPr>
        <w:t xml:space="preserve"> agradece a Viviana y resalta que el proyecto atendió una demanda histórica de la pequeña minería, invitando a todos a la inauguración prevista para febrero de 2025.</w:t>
      </w:r>
    </w:p>
    <w:p w:rsidR="00000000" w:rsidDel="00000000" w:rsidP="00000000" w:rsidRDefault="00000000" w:rsidRPr="00000000" w14:paraId="00000173">
      <w:pPr>
        <w:spacing w:after="240" w:before="240" w:lineRule="auto"/>
        <w:jc w:val="both"/>
        <w:rPr/>
      </w:pPr>
      <w:r w:rsidDel="00000000" w:rsidR="00000000" w:rsidRPr="00000000">
        <w:rPr>
          <w:b w:val="1"/>
          <w:bCs w:val="1"/>
          <w:rtl w:val="0"/>
        </w:rPr>
        <w:t xml:space="preserve">El Presidente de la Asociación de </w:t>
      </w:r>
      <w:r w:rsidDel="00000000" w:rsidR="00000000" w:rsidRPr="00000000">
        <w:rPr>
          <w:b w:val="1"/>
          <w:bCs w:val="1"/>
          <w:rtl w:val="0"/>
        </w:rPr>
        <w:t xml:space="preserve">Municipalid</w:t>
      </w:r>
      <w:r w:rsidDel="00000000" w:rsidR="00000000" w:rsidRPr="00000000">
        <w:rPr>
          <w:b w:val="1"/>
          <w:bCs w:val="1"/>
          <w:rtl w:val="0"/>
        </w:rPr>
        <w:t xml:space="preserve">ades Justo Zuleta</w:t>
      </w:r>
      <w:r w:rsidDel="00000000" w:rsidR="00000000" w:rsidRPr="00000000">
        <w:rPr>
          <w:rtl w:val="0"/>
        </w:rPr>
        <w:t xml:space="preserve"> destaca que la experiencia de Sierra Gorda demuestra movilidad y resultados concretos, y resalta la importancia de trabajar indicadores a nivel comunal, establecer convenios y aplicar la metodología de la EMRA 2023-2050 en terreno para medir avances y desafíos de manera más específica.</w:t>
      </w:r>
    </w:p>
    <w:p w:rsidR="00000000" w:rsidDel="00000000" w:rsidP="00000000" w:rsidRDefault="00000000" w:rsidRPr="00000000" w14:paraId="00000174">
      <w:pPr>
        <w:spacing w:after="240" w:before="240" w:lineRule="auto"/>
        <w:jc w:val="both"/>
        <w:rPr/>
      </w:pPr>
      <w:r w:rsidDel="00000000" w:rsidR="00000000" w:rsidRPr="00000000">
        <w:rPr>
          <w:b w:val="1"/>
          <w:bCs w:val="1"/>
          <w:rtl w:val="0"/>
        </w:rPr>
        <w:t xml:space="preserve">La Encargada de la Secretaría Ejecutiva, la Srta. Gabriela Gómez</w:t>
      </w:r>
      <w:r w:rsidDel="00000000" w:rsidR="00000000" w:rsidRPr="00000000">
        <w:rPr>
          <w:rtl w:val="0"/>
        </w:rPr>
        <w:t xml:space="preserve"> introduce el siguiente punto, pasando la palabra a Pablo Ruiz Bustos de la Empresa Portuaria de Antofagasta para presentar sobre el Desarrollo de la Zona Extraportuaria Logística.</w:t>
      </w:r>
    </w:p>
    <w:p w:rsidR="00000000" w:rsidDel="00000000" w:rsidP="00000000" w:rsidRDefault="00000000" w:rsidRPr="00000000" w14:paraId="00000175">
      <w:pPr>
        <w:spacing w:after="0" w:lineRule="auto"/>
        <w:ind w:firstLine="720"/>
        <w:jc w:val="both"/>
        <w:rPr>
          <w:b w:val="1"/>
          <w:bCs w:val="1"/>
        </w:rPr>
      </w:pPr>
      <w:r w:rsidDel="00000000" w:rsidR="00000000" w:rsidRPr="00000000">
        <w:rPr>
          <w:b w:val="1"/>
          <w:bCs w:val="1"/>
          <w:rtl w:val="0"/>
        </w:rPr>
        <w:t xml:space="preserve">5.2 “Corredor Bioceánico: Desarrollo de la Zona Extraportuaria Logística La Negra - EPA ID 74”</w:t>
      </w:r>
    </w:p>
    <w:p w:rsidR="00000000" w:rsidDel="00000000" w:rsidP="00000000" w:rsidRDefault="00000000" w:rsidRPr="00000000" w14:paraId="00000176">
      <w:pPr>
        <w:spacing w:after="240" w:before="240" w:lineRule="auto"/>
        <w:jc w:val="both"/>
        <w:rPr/>
      </w:pPr>
      <w:r w:rsidDel="00000000" w:rsidR="00000000" w:rsidRPr="00000000">
        <w:rPr>
          <w:b w:val="1"/>
          <w:bCs w:val="1"/>
          <w:rtl w:val="0"/>
        </w:rPr>
        <w:t xml:space="preserve">El Gerente Comercial EPA Pablo Ruiz</w:t>
      </w:r>
      <w:r w:rsidDel="00000000" w:rsidR="00000000" w:rsidRPr="00000000">
        <w:rPr>
          <w:rtl w:val="0"/>
        </w:rPr>
        <w:t xml:space="preserve"> presenta el Proyecto de Desarrollo Logístico La Negra, impulsado por Puerto Antofagasta y el GORE, destacando que busca apoyar la minería y el litio, el corredor bioceánico y la zona franca Chile-Paraguay. El proyecto abarca 50 hectáreas divididas en sectores hotelero, industrial, de pymes y de parking de camiones, incluyendo plantas de tratamiento de aguas y habilitación ferroviaria.</w:t>
      </w:r>
    </w:p>
    <w:p w:rsidR="00000000" w:rsidDel="00000000" w:rsidP="00000000" w:rsidRDefault="00000000" w:rsidRPr="00000000" w14:paraId="00000177">
      <w:pPr>
        <w:spacing w:after="240" w:before="240" w:lineRule="auto"/>
        <w:jc w:val="both"/>
        <w:rPr/>
      </w:pPr>
      <w:r w:rsidDel="00000000" w:rsidR="00000000" w:rsidRPr="00000000">
        <w:rPr>
          <w:rtl w:val="0"/>
        </w:rPr>
        <w:t xml:space="preserve">Actualmente se encuentra en fase de licitación (bases disponibles desde diciembre, ofertas hasta 27 de febrero) para los lotes 1-6 y la zona de pymes. El arriendo se define por Valor Presente (VPOE) para los lotes y valores fijos para pymes. Se proyecta la construcción de zonas de descanso para camiones, caleteras de tránsito y la habilitación de la zona franca entre 2026 y 2027. El objetivo principal es fomentar el desarrollo económico, social y sostenible de la región, apoyando a empresas nacionales e internacionales y consolidando la logística portuaria y bioceánica.</w:t>
      </w:r>
    </w:p>
    <w:p w:rsidR="00000000" w:rsidDel="00000000" w:rsidP="00000000" w:rsidRDefault="00000000" w:rsidRPr="00000000" w14:paraId="00000178">
      <w:pPr>
        <w:spacing w:after="0" w:lineRule="auto"/>
        <w:jc w:val="both"/>
        <w:rPr/>
      </w:pPr>
      <w:r w:rsidDel="00000000" w:rsidR="00000000" w:rsidRPr="00000000">
        <w:rPr>
          <w:b w:val="1"/>
          <w:bCs w:val="1"/>
          <w:rtl w:val="0"/>
        </w:rPr>
        <w:t xml:space="preserve">La Encargada de la Secretaría Ejecutiva, la Srta. Gabriela Gómez</w:t>
      </w:r>
      <w:r w:rsidDel="00000000" w:rsidR="00000000" w:rsidRPr="00000000">
        <w:rPr>
          <w:rtl w:val="0"/>
        </w:rPr>
        <w:t xml:space="preserve"> agradece a Pablo y destaca que el proyecto responde al Objetivo Estratégico 3 de apoyar a las empresas regionales, recordando que la licitación se abre en febrero e invitando a difundirla para que las empresas puedan postular y adjudicarse los espacios.</w:t>
      </w:r>
    </w:p>
    <w:p w:rsidR="00000000" w:rsidDel="00000000" w:rsidP="00000000" w:rsidRDefault="00000000" w:rsidRPr="00000000" w14:paraId="00000179">
      <w:pPr>
        <w:spacing w:after="0" w:lineRule="auto"/>
        <w:jc w:val="both"/>
        <w:rPr/>
      </w:pPr>
      <w:r w:rsidDel="00000000" w:rsidR="00000000" w:rsidRPr="00000000">
        <w:rPr>
          <w:rtl w:val="0"/>
        </w:rPr>
        <w:t xml:space="preserve">Da la palabra al Señor Gobernador para presentar al punto 6 de la Tabla “Alianzas Estratégicas de Mediano Plazo para la EMRA 2023-2050”.</w:t>
      </w:r>
    </w:p>
    <w:p w:rsidR="00000000" w:rsidDel="00000000" w:rsidP="00000000" w:rsidRDefault="00000000" w:rsidRPr="00000000" w14:paraId="0000017A">
      <w:pPr>
        <w:spacing w:after="0" w:lineRule="auto"/>
        <w:jc w:val="both"/>
        <w:rPr/>
      </w:pPr>
      <w:r w:rsidDel="00000000" w:rsidR="00000000" w:rsidRPr="00000000">
        <w:rPr>
          <w:rtl w:val="0"/>
        </w:rPr>
      </w:r>
    </w:p>
    <w:p w:rsidR="00000000" w:rsidDel="00000000" w:rsidP="00000000" w:rsidRDefault="00000000" w:rsidRPr="00000000" w14:paraId="0000017B">
      <w:pPr>
        <w:spacing w:after="0" w:lineRule="auto"/>
        <w:jc w:val="both"/>
        <w:rPr/>
      </w:pPr>
      <w:r w:rsidDel="00000000" w:rsidR="00000000" w:rsidRPr="00000000">
        <w:rPr>
          <w:rtl w:val="0"/>
        </w:rPr>
      </w:r>
    </w:p>
    <w:p w:rsidR="00000000" w:rsidDel="00000000" w:rsidP="00000000" w:rsidRDefault="00000000" w:rsidRPr="00000000" w14:paraId="0000017C">
      <w:pPr>
        <w:spacing w:after="0" w:lineRule="auto"/>
        <w:jc w:val="both"/>
        <w:rPr/>
      </w:pPr>
      <w:r w:rsidDel="00000000" w:rsidR="00000000" w:rsidRPr="00000000">
        <w:rPr>
          <w:rtl w:val="0"/>
        </w:rPr>
      </w:r>
    </w:p>
    <w:p w:rsidR="00000000" w:rsidDel="00000000" w:rsidP="00000000" w:rsidRDefault="00000000" w:rsidRPr="00000000" w14:paraId="0000017D">
      <w:pPr>
        <w:jc w:val="both"/>
        <w:rPr>
          <w:b w:val="1"/>
          <w:bCs w:val="1"/>
        </w:rPr>
      </w:pPr>
      <w:r w:rsidDel="00000000" w:rsidR="00000000" w:rsidRPr="00000000">
        <w:rPr>
          <w:b w:val="1"/>
          <w:bCs w:val="1"/>
          <w:rtl w:val="0"/>
        </w:rPr>
        <w:t xml:space="preserve">Punto 6: Alianzas Estratégicas de Mediano Plazo para la EMRA 2023-2050</w:t>
      </w:r>
    </w:p>
    <w:p w:rsidR="00000000" w:rsidDel="00000000" w:rsidP="00000000" w:rsidRDefault="00000000" w:rsidRPr="00000000" w14:paraId="0000017E">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destaca que la EMRA 2023-2050 busca una visión de futuro, integrando decisiones para cerrar brechas y mejorar el bienestar de la región. Hasta ahora, se han impulsado 35 iniciativas, incluyendo postas rurales, CESFAM, hospitales, distribución de agua, jardines infantiles y escuelas multinivel. Subraya que los servicios básicos y diseños preinversionales se financian mayoritariamente con apoyo de empresas, agilizando procesos públicos y licitaciones para mejorar la inversión.</w:t>
      </w:r>
    </w:p>
    <w:p w:rsidR="00000000" w:rsidDel="00000000" w:rsidP="00000000" w:rsidRDefault="00000000" w:rsidRPr="00000000" w14:paraId="0000017F">
      <w:pPr>
        <w:spacing w:after="240" w:before="240" w:lineRule="auto"/>
        <w:jc w:val="both"/>
        <w:rPr/>
      </w:pPr>
      <w:r w:rsidDel="00000000" w:rsidR="00000000" w:rsidRPr="00000000">
        <w:rPr>
          <w:rtl w:val="0"/>
        </w:rPr>
        <w:t xml:space="preserve">En cifras, la ejecución estimada alcanza M$179.000.000 en salud, M$27.700.000 en educación y M$23.000.000 en servicios básicos, reflejando un cambio de mirada en la región. Además, mencionó la importancia de proteger glosas presupuestarias y usar el fondo regional del litio para complementar estas obras. Finalmente, señaló que algunas iniciativas aún requieren apadrinamiento y da la palabra a Patricia Lanas.</w:t>
      </w:r>
    </w:p>
    <w:p w:rsidR="00000000" w:rsidDel="00000000" w:rsidP="00000000" w:rsidRDefault="00000000" w:rsidRPr="00000000" w14:paraId="00000180">
      <w:pPr>
        <w:spacing w:after="240" w:before="240" w:lineRule="auto"/>
        <w:jc w:val="both"/>
        <w:rPr/>
      </w:pPr>
      <w:r w:rsidDel="00000000" w:rsidR="00000000" w:rsidRPr="00000000">
        <w:rPr>
          <w:b w:val="1"/>
          <w:bCs w:val="1"/>
          <w:rtl w:val="0"/>
        </w:rPr>
        <w:t xml:space="preserve">La Administradora Regional Patricia Lanas </w:t>
      </w:r>
      <w:r w:rsidDel="00000000" w:rsidR="00000000" w:rsidRPr="00000000">
        <w:rPr>
          <w:rtl w:val="0"/>
        </w:rPr>
        <w:t xml:space="preserve">señala que hay proyectos aún fuera de la matriz, pero que se están incorporando mediante apadrinamiento, como convenios de agua potable con Codelco y escuelas piloto multigrado en Socaire y Talabre, con posibilidad de replicarlos en Alto Loa (Toconce). Son iniciativas a pequeña escala y corto plazo, pero con un impacto relevante, y se van integrando a medida que avanzan las reuniones con los distintos actores.</w:t>
      </w:r>
    </w:p>
    <w:p w:rsidR="00000000" w:rsidDel="00000000" w:rsidP="00000000" w:rsidRDefault="00000000" w:rsidRPr="00000000" w14:paraId="00000181">
      <w:pPr>
        <w:spacing w:after="240" w:before="240" w:lineRule="auto"/>
        <w:jc w:val="both"/>
        <w:rPr/>
      </w:pPr>
      <w:r w:rsidDel="00000000" w:rsidR="00000000" w:rsidRPr="00000000">
        <w:rPr>
          <w:b w:val="1"/>
          <w:bCs w:val="1"/>
          <w:rtl w:val="0"/>
        </w:rPr>
        <w:t xml:space="preserve">El Señor Gobernador</w:t>
      </w:r>
      <w:r w:rsidDel="00000000" w:rsidR="00000000" w:rsidRPr="00000000">
        <w:rPr>
          <w:rtl w:val="0"/>
        </w:rPr>
        <w:t xml:space="preserve"> destaca avances y compromisos en varios ámbitos de la EMRA 2023-2050:</w:t>
      </w:r>
    </w:p>
    <w:p w:rsidR="00000000" w:rsidDel="00000000" w:rsidP="00000000" w:rsidRDefault="00000000" w:rsidRPr="00000000" w14:paraId="00000182">
      <w:pPr>
        <w:numPr>
          <w:ilvl w:val="0"/>
          <w:numId w:val="2"/>
        </w:numPr>
        <w:spacing w:after="0" w:afterAutospacing="0" w:before="240" w:lineRule="auto"/>
        <w:ind w:left="720" w:hanging="360"/>
        <w:jc w:val="both"/>
      </w:pPr>
      <w:r w:rsidDel="00000000" w:rsidR="00000000" w:rsidRPr="00000000">
        <w:rPr>
          <w:b w:val="1"/>
          <w:bCs w:val="1"/>
          <w:rtl w:val="0"/>
        </w:rPr>
        <w:t xml:space="preserve">Empresas regionales:</w:t>
      </w:r>
      <w:r w:rsidDel="00000000" w:rsidR="00000000" w:rsidRPr="00000000">
        <w:rPr>
          <w:rtl w:val="0"/>
        </w:rPr>
        <w:t xml:space="preserve"> El Consejo Minero está realizando un estudio para fortalecer la vinculación con empresas locales, con resultados a presentarse en abril.</w:t>
      </w:r>
    </w:p>
    <w:p w:rsidR="00000000" w:rsidDel="00000000" w:rsidP="00000000" w:rsidRDefault="00000000" w:rsidRPr="00000000" w14:paraId="00000183">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Capital humano:</w:t>
      </w:r>
      <w:r w:rsidDel="00000000" w:rsidR="00000000" w:rsidRPr="00000000">
        <w:rPr>
          <w:rtl w:val="0"/>
        </w:rPr>
        <w:t xml:space="preserve"> Se están sistematizando rutas formativas junto al CEIM y compromisos de empresas con liceos y centros de formación técnica, especialmente en educación técnico-profesional.</w:t>
      </w:r>
    </w:p>
    <w:p w:rsidR="00000000" w:rsidDel="00000000" w:rsidP="00000000" w:rsidRDefault="00000000" w:rsidRPr="00000000" w14:paraId="00000184">
      <w:pPr>
        <w:numPr>
          <w:ilvl w:val="0"/>
          <w:numId w:val="2"/>
        </w:numPr>
        <w:spacing w:after="0" w:afterAutospacing="0" w:before="0" w:beforeAutospacing="0" w:lineRule="auto"/>
        <w:ind w:left="720" w:hanging="360"/>
        <w:jc w:val="both"/>
      </w:pPr>
      <w:r w:rsidDel="00000000" w:rsidR="00000000" w:rsidRPr="00000000">
        <w:rPr>
          <w:b w:val="1"/>
          <w:bCs w:val="1"/>
          <w:rtl w:val="0"/>
        </w:rPr>
        <w:t xml:space="preserve">Cumplimiento de acuerdos transversales:</w:t>
      </w:r>
      <w:r w:rsidDel="00000000" w:rsidR="00000000" w:rsidRPr="00000000">
        <w:rPr>
          <w:rtl w:val="0"/>
        </w:rPr>
        <w:t xml:space="preserve"> Se requiere que las empresas reporten avances en temas ambientales y paguen la cuota del Clúster Minero, responsable de la EMRA 2023-2050.</w:t>
      </w:r>
    </w:p>
    <w:p w:rsidR="00000000" w:rsidDel="00000000" w:rsidP="00000000" w:rsidRDefault="00000000" w:rsidRPr="00000000" w14:paraId="00000185">
      <w:pPr>
        <w:numPr>
          <w:ilvl w:val="0"/>
          <w:numId w:val="2"/>
        </w:numPr>
        <w:spacing w:after="240" w:before="0" w:beforeAutospacing="0" w:lineRule="auto"/>
        <w:ind w:left="720" w:hanging="360"/>
        <w:jc w:val="both"/>
      </w:pPr>
      <w:r w:rsidDel="00000000" w:rsidR="00000000" w:rsidRPr="00000000">
        <w:rPr>
          <w:b w:val="1"/>
          <w:bCs w:val="1"/>
          <w:rtl w:val="0"/>
        </w:rPr>
        <w:t xml:space="preserve">Salud y listas de espera:</w:t>
      </w:r>
      <w:r w:rsidDel="00000000" w:rsidR="00000000" w:rsidRPr="00000000">
        <w:rPr>
          <w:rtl w:val="0"/>
        </w:rPr>
        <w:t xml:space="preserve"> Se busca reducir las listas de espera en atención oncológica mediante formación de especialistas (7 médicos y 6 enfermeras oncológicas), telemedicina (siguiendo el modelo de Sierra Gorda) e instalación de servicios como catéteres y análisis de biopsias. La meta es formar un centro oncológico regional con participación de universidades, empresas y el Gobierno Regional, trabajando en un grupo específico para lograr avances a corto plazo.</w:t>
      </w:r>
    </w:p>
    <w:p w:rsidR="00000000" w:rsidDel="00000000" w:rsidP="00000000" w:rsidRDefault="00000000" w:rsidRPr="00000000" w14:paraId="00000186">
      <w:pPr>
        <w:spacing w:after="240" w:before="240" w:lineRule="auto"/>
        <w:jc w:val="both"/>
        <w:rPr/>
      </w:pPr>
      <w:r w:rsidDel="00000000" w:rsidR="00000000" w:rsidRPr="00000000">
        <w:rPr>
          <w:rtl w:val="0"/>
        </w:rPr>
        <w:t xml:space="preserve">En resumen, el foco está en vinculación empresarial, formación de capital humano y solución concreta de problemas de salud mediante colaboración público-privada.</w:t>
      </w:r>
    </w:p>
    <w:p w:rsidR="00000000" w:rsidDel="00000000" w:rsidP="00000000" w:rsidRDefault="00000000" w:rsidRPr="00000000" w14:paraId="00000187">
      <w:pPr>
        <w:spacing w:after="240" w:before="240" w:lineRule="auto"/>
        <w:jc w:val="both"/>
        <w:rPr/>
      </w:pPr>
      <w:r w:rsidDel="00000000" w:rsidR="00000000" w:rsidRPr="00000000">
        <w:rPr>
          <w:rtl w:val="0"/>
        </w:rPr>
        <w:t xml:space="preserve">Plantea una visión de mediano plazo (2025-2035) para mejorar el bienestar de la población, con énfasis en la colaboración con el próximo gobierno y autoridades locales. Los puntos clave son:</w:t>
      </w:r>
    </w:p>
    <w:p w:rsidR="00000000" w:rsidDel="00000000" w:rsidP="00000000" w:rsidRDefault="00000000" w:rsidRPr="00000000" w14:paraId="00000188">
      <w:pPr>
        <w:numPr>
          <w:ilvl w:val="0"/>
          <w:numId w:val="4"/>
        </w:numPr>
        <w:spacing w:after="0" w:afterAutospacing="0" w:before="240" w:lineRule="auto"/>
        <w:ind w:left="720" w:hanging="360"/>
        <w:jc w:val="both"/>
      </w:pPr>
      <w:r w:rsidDel="00000000" w:rsidR="00000000" w:rsidRPr="00000000">
        <w:rPr>
          <w:b w:val="1"/>
          <w:bCs w:val="1"/>
          <w:rtl w:val="0"/>
        </w:rPr>
        <w:t xml:space="preserve">Desarrollo urbano y conectividad:</w:t>
      </w:r>
      <w:r w:rsidDel="00000000" w:rsidR="00000000" w:rsidRPr="00000000">
        <w:rPr>
          <w:rtl w:val="0"/>
        </w:rPr>
        <w:t xml:space="preserve"> Transformar las ciudades de la región, avanzar en infraestructura aeroportuaria y generar trenes urbanos (Antofagasta-Mejillones) y de carga (Calama-Sierra Gorda) vinculados al corredor bioceánico.</w:t>
      </w:r>
    </w:p>
    <w:p w:rsidR="00000000" w:rsidDel="00000000" w:rsidP="00000000" w:rsidRDefault="00000000" w:rsidRPr="00000000" w14:paraId="00000189">
      <w:pPr>
        <w:numPr>
          <w:ilvl w:val="0"/>
          <w:numId w:val="4"/>
        </w:numPr>
        <w:spacing w:after="0" w:afterAutospacing="0" w:before="0" w:beforeAutospacing="0" w:lineRule="auto"/>
        <w:ind w:left="720" w:hanging="360"/>
        <w:jc w:val="both"/>
      </w:pPr>
      <w:r w:rsidDel="00000000" w:rsidR="00000000" w:rsidRPr="00000000">
        <w:rPr>
          <w:b w:val="1"/>
          <w:bCs w:val="1"/>
          <w:rtl w:val="0"/>
        </w:rPr>
        <w:t xml:space="preserve">Infraestructura social y productiva:</w:t>
      </w:r>
      <w:r w:rsidDel="00000000" w:rsidR="00000000" w:rsidRPr="00000000">
        <w:rPr>
          <w:rtl w:val="0"/>
        </w:rPr>
        <w:t xml:space="preserve"> Mejorar acceso a agua, energía, y promover el uso de aguas grises en viviendas y áreas verdes, replicando proyectos piloto en condominios y parques urbanos.</w:t>
      </w:r>
    </w:p>
    <w:p w:rsidR="00000000" w:rsidDel="00000000" w:rsidP="00000000" w:rsidRDefault="00000000" w:rsidRPr="00000000" w14:paraId="0000018A">
      <w:pPr>
        <w:numPr>
          <w:ilvl w:val="0"/>
          <w:numId w:val="4"/>
        </w:numPr>
        <w:spacing w:after="0" w:afterAutospacing="0" w:before="0" w:beforeAutospacing="0" w:lineRule="auto"/>
        <w:ind w:left="720" w:hanging="360"/>
        <w:jc w:val="both"/>
      </w:pPr>
      <w:r w:rsidDel="00000000" w:rsidR="00000000" w:rsidRPr="00000000">
        <w:rPr>
          <w:b w:val="1"/>
          <w:bCs w:val="1"/>
          <w:rtl w:val="0"/>
        </w:rPr>
        <w:t xml:space="preserve">Salud:</w:t>
      </w:r>
      <w:r w:rsidDel="00000000" w:rsidR="00000000" w:rsidRPr="00000000">
        <w:rPr>
          <w:rtl w:val="0"/>
        </w:rPr>
        <w:t xml:space="preserve"> Reducir listas de espera, fortalecer atención oncológica y de salud mental, y planificar la construcción de un gran centro médico regional.</w:t>
      </w:r>
    </w:p>
    <w:p w:rsidR="00000000" w:rsidDel="00000000" w:rsidP="00000000" w:rsidRDefault="00000000" w:rsidRPr="00000000" w14:paraId="0000018B">
      <w:pPr>
        <w:numPr>
          <w:ilvl w:val="0"/>
          <w:numId w:val="4"/>
        </w:numPr>
        <w:spacing w:after="0" w:afterAutospacing="0" w:before="0" w:beforeAutospacing="0" w:lineRule="auto"/>
        <w:ind w:left="720" w:hanging="360"/>
        <w:jc w:val="both"/>
      </w:pPr>
      <w:r w:rsidDel="00000000" w:rsidR="00000000" w:rsidRPr="00000000">
        <w:rPr>
          <w:b w:val="1"/>
          <w:bCs w:val="1"/>
          <w:rtl w:val="0"/>
        </w:rPr>
        <w:t xml:space="preserve">Educación y empleo:</w:t>
      </w:r>
      <w:r w:rsidDel="00000000" w:rsidR="00000000" w:rsidRPr="00000000">
        <w:rPr>
          <w:rtl w:val="0"/>
        </w:rPr>
        <w:t xml:space="preserve"> Potenciar la formación de competencias técnico-profesionales para aumentar la empleabilidad local, involucrando centros de formación y empresas.</w:t>
      </w:r>
    </w:p>
    <w:p w:rsidR="00000000" w:rsidDel="00000000" w:rsidP="00000000" w:rsidRDefault="00000000" w:rsidRPr="00000000" w14:paraId="0000018C">
      <w:pPr>
        <w:numPr>
          <w:ilvl w:val="0"/>
          <w:numId w:val="4"/>
        </w:numPr>
        <w:spacing w:after="240" w:before="0" w:beforeAutospacing="0" w:lineRule="auto"/>
        <w:ind w:left="720" w:hanging="360"/>
        <w:jc w:val="both"/>
      </w:pPr>
      <w:r w:rsidDel="00000000" w:rsidR="00000000" w:rsidRPr="00000000">
        <w:rPr>
          <w:b w:val="1"/>
          <w:bCs w:val="1"/>
          <w:rtl w:val="0"/>
        </w:rPr>
        <w:t xml:space="preserve">Principios rectores:</w:t>
      </w:r>
      <w:r w:rsidDel="00000000" w:rsidR="00000000" w:rsidRPr="00000000">
        <w:rPr>
          <w:rtl w:val="0"/>
        </w:rPr>
        <w:t xml:space="preserve"> Sustentabilidad, inclusión social, resiliencia, equidad territorial y metas concretas con indicadores (KPIs) y responsables claros.</w:t>
      </w:r>
    </w:p>
    <w:p w:rsidR="00000000" w:rsidDel="00000000" w:rsidP="00000000" w:rsidRDefault="00000000" w:rsidRPr="00000000" w14:paraId="0000018D">
      <w:pPr>
        <w:spacing w:after="240" w:before="240" w:lineRule="auto"/>
        <w:jc w:val="both"/>
        <w:rPr/>
      </w:pPr>
      <w:r w:rsidDel="00000000" w:rsidR="00000000" w:rsidRPr="00000000">
        <w:rPr>
          <w:rtl w:val="0"/>
        </w:rPr>
        <w:t xml:space="preserve">En resumen, se busca un impacto medible en la calidad de vida, combinando infraestructura, servicios, empleo y gestión sostenible, coordinando acciones con el próximo gobierno y el sector privado.</w:t>
      </w:r>
    </w:p>
    <w:p w:rsidR="00000000" w:rsidDel="00000000" w:rsidP="00000000" w:rsidRDefault="00000000" w:rsidRPr="00000000" w14:paraId="0000018E">
      <w:pPr>
        <w:spacing w:after="240" w:before="240" w:lineRule="auto"/>
        <w:jc w:val="both"/>
        <w:rPr/>
      </w:pPr>
      <w:r w:rsidDel="00000000" w:rsidR="00000000" w:rsidRPr="00000000">
        <w:rPr>
          <w:rtl w:val="0"/>
        </w:rPr>
        <w:t xml:space="preserve">Destaca los proyectos a corto plazo de la EMRA 2023-2050 enfocados en mejoras concretas para la región:</w:t>
      </w:r>
    </w:p>
    <w:p w:rsidR="00000000" w:rsidDel="00000000" w:rsidP="00000000" w:rsidRDefault="00000000" w:rsidRPr="00000000" w14:paraId="0000018F">
      <w:pPr>
        <w:numPr>
          <w:ilvl w:val="0"/>
          <w:numId w:val="3"/>
        </w:numPr>
        <w:spacing w:after="0" w:afterAutospacing="0" w:before="240" w:lineRule="auto"/>
        <w:ind w:left="720" w:hanging="360"/>
        <w:jc w:val="both"/>
      </w:pPr>
      <w:r w:rsidDel="00000000" w:rsidR="00000000" w:rsidRPr="00000000">
        <w:rPr>
          <w:b w:val="1"/>
          <w:bCs w:val="1"/>
          <w:rtl w:val="0"/>
        </w:rPr>
        <w:t xml:space="preserve">Servicios básicos y salud:</w:t>
      </w:r>
      <w:r w:rsidDel="00000000" w:rsidR="00000000" w:rsidRPr="00000000">
        <w:rPr>
          <w:rtl w:val="0"/>
        </w:rPr>
        <w:t xml:space="preserve"> Normalización del alcantarillado en Paposo (con ECONSSA), plantas de tratamiento de aguas servidas en San Pedro de Atacama, postas y CESFAM en Sierra Gorda, jardín infantil en María Elena (con SQM).</w:t>
      </w:r>
    </w:p>
    <w:p w:rsidR="00000000" w:rsidDel="00000000" w:rsidP="00000000" w:rsidRDefault="00000000" w:rsidRPr="00000000" w14:paraId="00000190">
      <w:pPr>
        <w:numPr>
          <w:ilvl w:val="0"/>
          <w:numId w:val="3"/>
        </w:numPr>
        <w:spacing w:after="0" w:afterAutospacing="0" w:before="0" w:beforeAutospacing="0" w:lineRule="auto"/>
        <w:ind w:left="720" w:hanging="360"/>
        <w:jc w:val="both"/>
      </w:pPr>
      <w:r w:rsidDel="00000000" w:rsidR="00000000" w:rsidRPr="00000000">
        <w:rPr>
          <w:b w:val="1"/>
          <w:bCs w:val="1"/>
          <w:rtl w:val="0"/>
        </w:rPr>
        <w:t xml:space="preserve">Conectividad:</w:t>
      </w:r>
      <w:r w:rsidDel="00000000" w:rsidR="00000000" w:rsidRPr="00000000">
        <w:rPr>
          <w:rtl w:val="0"/>
        </w:rPr>
        <w:t xml:space="preserve"> Avances en la conectividad eléctrica con Ollagüe y el desarrollo de NANEAS en Tocopilla y Calama (con CODELCO).</w:t>
      </w:r>
    </w:p>
    <w:p w:rsidR="00000000" w:rsidDel="00000000" w:rsidP="00000000" w:rsidRDefault="00000000" w:rsidRPr="00000000" w14:paraId="00000191">
      <w:pPr>
        <w:numPr>
          <w:ilvl w:val="0"/>
          <w:numId w:val="3"/>
        </w:numPr>
        <w:spacing w:after="0" w:afterAutospacing="0" w:before="0" w:beforeAutospacing="0" w:lineRule="auto"/>
        <w:ind w:left="720" w:hanging="360"/>
        <w:jc w:val="both"/>
      </w:pPr>
      <w:r w:rsidDel="00000000" w:rsidR="00000000" w:rsidRPr="00000000">
        <w:rPr>
          <w:b w:val="1"/>
          <w:bCs w:val="1"/>
          <w:rtl w:val="0"/>
        </w:rPr>
        <w:t xml:space="preserve">Educación:</w:t>
      </w:r>
      <w:r w:rsidDel="00000000" w:rsidR="00000000" w:rsidRPr="00000000">
        <w:rPr>
          <w:rtl w:val="0"/>
        </w:rPr>
        <w:t xml:space="preserve"> Abordar el ausentismo escolar, ya que solo el 80% de los estudiantes avanza de curso, afectando las competencias y resultados académicos.</w:t>
      </w:r>
    </w:p>
    <w:p w:rsidR="00000000" w:rsidDel="00000000" w:rsidP="00000000" w:rsidRDefault="00000000" w:rsidRPr="00000000" w14:paraId="00000192">
      <w:pPr>
        <w:numPr>
          <w:ilvl w:val="0"/>
          <w:numId w:val="3"/>
        </w:numPr>
        <w:spacing w:after="240" w:before="0" w:beforeAutospacing="0" w:lineRule="auto"/>
        <w:ind w:left="720" w:hanging="360"/>
        <w:jc w:val="both"/>
      </w:pPr>
      <w:r w:rsidDel="00000000" w:rsidR="00000000" w:rsidRPr="00000000">
        <w:rPr>
          <w:b w:val="1"/>
          <w:bCs w:val="1"/>
          <w:rtl w:val="0"/>
        </w:rPr>
        <w:t xml:space="preserve">Gestión y planificación:</w:t>
      </w:r>
      <w:r w:rsidDel="00000000" w:rsidR="00000000" w:rsidRPr="00000000">
        <w:rPr>
          <w:rtl w:val="0"/>
        </w:rPr>
        <w:t xml:space="preserve"> Proyectos serios y realizables, trabajados en equipos multidisciplinarios, aprovechando los recursos regionales y las comisiones de la EMRA 2023-2050.</w:t>
      </w:r>
    </w:p>
    <w:p w:rsidR="00000000" w:rsidDel="00000000" w:rsidP="00000000" w:rsidRDefault="00000000" w:rsidRPr="00000000" w14:paraId="00000193">
      <w:pPr>
        <w:spacing w:after="240" w:before="240" w:lineRule="auto"/>
        <w:jc w:val="both"/>
        <w:rPr/>
      </w:pPr>
      <w:r w:rsidDel="00000000" w:rsidR="00000000" w:rsidRPr="00000000">
        <w:rPr>
          <w:rtl w:val="0"/>
        </w:rPr>
        <w:t xml:space="preserve">En síntesis, el enfoque es acciones concretas, coordinadas y con impacto inmediato, buscando mejorar calidad de vida, educación y servicios básicos en la región.</w:t>
      </w:r>
    </w:p>
    <w:p w:rsidR="00000000" w:rsidDel="00000000" w:rsidP="00000000" w:rsidRDefault="00000000" w:rsidRPr="00000000" w14:paraId="00000194">
      <w:pPr>
        <w:spacing w:after="240" w:before="240" w:lineRule="auto"/>
        <w:jc w:val="both"/>
        <w:rPr/>
      </w:pPr>
      <w:r w:rsidDel="00000000" w:rsidR="00000000" w:rsidRPr="00000000">
        <w:rPr>
          <w:b w:val="1"/>
          <w:bCs w:val="1"/>
          <w:rtl w:val="0"/>
        </w:rPr>
        <w:t xml:space="preserve">La Encargada de la Secretaría Ejecutiva, la Srta. Gabriela Gómez</w:t>
      </w:r>
      <w:r w:rsidDel="00000000" w:rsidR="00000000" w:rsidRPr="00000000">
        <w:rPr>
          <w:rtl w:val="0"/>
        </w:rPr>
        <w:t xml:space="preserve"> agradece al Gobernador y propone trabajar en las iniciativas estratégicas de mediano plazo para presentarlas en la próxima sesión del Consejo Minero en la región de Antofagasta.</w:t>
      </w:r>
    </w:p>
    <w:p w:rsidR="00000000" w:rsidDel="00000000" w:rsidP="00000000" w:rsidRDefault="00000000" w:rsidRPr="00000000" w14:paraId="00000195">
      <w:pPr>
        <w:spacing w:after="240" w:before="240" w:lineRule="auto"/>
        <w:jc w:val="both"/>
        <w:rPr/>
      </w:pPr>
      <w:r w:rsidDel="00000000" w:rsidR="00000000" w:rsidRPr="00000000">
        <w:rPr>
          <w:b w:val="1"/>
          <w:bCs w:val="1"/>
          <w:rtl w:val="0"/>
        </w:rPr>
        <w:t xml:space="preserve">La Delegada Presidencial Karen Behrens</w:t>
      </w:r>
      <w:r w:rsidDel="00000000" w:rsidR="00000000" w:rsidRPr="00000000">
        <w:rPr>
          <w:rtl w:val="0"/>
        </w:rPr>
        <w:t xml:space="preserve"> señala que, probablemente, esta sería su última participación en la EMRA 2023-2050 y destaca la importancia del espacio como coordinación virtuosa entre lo público, lo privado y los territorios. Subrayó que los proyectos deben alinearse con la Estrategia Regional Minera y considerar impactos sociales y ambientales, buscando mayor bienestar para la región.</w:t>
      </w:r>
    </w:p>
    <w:p w:rsidR="00000000" w:rsidDel="00000000" w:rsidP="00000000" w:rsidRDefault="00000000" w:rsidRPr="00000000" w14:paraId="00000196">
      <w:pPr>
        <w:spacing w:after="240" w:before="240" w:lineRule="auto"/>
        <w:jc w:val="both"/>
        <w:rPr/>
      </w:pPr>
      <w:r w:rsidDel="00000000" w:rsidR="00000000" w:rsidRPr="00000000">
        <w:rPr>
          <w:rtl w:val="0"/>
        </w:rPr>
        <w:t xml:space="preserve">Resalta la necesidad de fortalecer el sistema público y los municipios, dado el desbalance entre inversión y capacidad técnica local, y destaca la relevancia de articularse con las empresas para acelerar proyectos. Finalmente, felicita al Gobernador y su equipo, destacando que la región tiene potencial en minería, energía e hidrógeno verde, y mostró optimismo por el futuro de Antofagasta.</w:t>
      </w:r>
    </w:p>
    <w:p w:rsidR="00000000" w:rsidDel="00000000" w:rsidP="00000000" w:rsidRDefault="00000000" w:rsidRPr="00000000" w14:paraId="00000197">
      <w:pPr>
        <w:spacing w:after="240" w:before="240" w:lineRule="auto"/>
        <w:jc w:val="both"/>
        <w:rPr/>
      </w:pPr>
      <w:r w:rsidDel="00000000" w:rsidR="00000000" w:rsidRPr="00000000">
        <w:rPr>
          <w:b w:val="1"/>
          <w:bCs w:val="1"/>
          <w:rtl w:val="0"/>
        </w:rPr>
        <w:t xml:space="preserve">El Presidente Comisión de Gestión y Régimen Interno CORE Patricio Tapia,</w:t>
      </w:r>
      <w:r w:rsidDel="00000000" w:rsidR="00000000" w:rsidRPr="00000000">
        <w:rPr>
          <w:rtl w:val="0"/>
        </w:rPr>
        <w:t xml:space="preserve"> agradece la instancia y destaca su importancia para identificar necesidades comunales. Señala que Tocopilla enfrenta carencias como falta de especialistas en el hospital local, lo que obliga a los pacientes a viajar a otras ciudades, y pide replicar convenios exitosos en otras comunas para reducir listas de espera. También menciona la necesidad de estadísticas claras sobre el aporte de las empresas mineras, destaca proyectos pendientes como el mirador Barros Arana y el desarrollo industrial de Barriles, y señala carencias concretas como transporte para pacientes en diálisis. Concluye solicitando apoyo para atender estas necesidades y requerimientos de Tocopilla.</w:t>
      </w:r>
    </w:p>
    <w:p w:rsidR="00000000" w:rsidDel="00000000" w:rsidP="00000000" w:rsidRDefault="00000000" w:rsidRPr="00000000" w14:paraId="00000198">
      <w:pPr>
        <w:jc w:val="both"/>
        <w:rPr/>
      </w:pPr>
      <w:bookmarkStart w:colFirst="0" w:colLast="0" w:name="_heading=h.oo55yrxjfgo2" w:id="6"/>
      <w:bookmarkEnd w:id="6"/>
      <w:r w:rsidDel="00000000" w:rsidR="00000000" w:rsidRPr="00000000">
        <w:rPr>
          <w:b w:val="1"/>
          <w:bCs w:val="1"/>
          <w:rtl w:val="0"/>
        </w:rPr>
        <w:t xml:space="preserve">La Encargada de la Secretaría Ejecutiva, la Srta. Gabriela Gómez</w:t>
      </w:r>
      <w:r w:rsidDel="00000000" w:rsidR="00000000" w:rsidRPr="00000000">
        <w:rPr>
          <w:rtl w:val="0"/>
        </w:rPr>
        <w:t xml:space="preserve">, da paso al punto 7 de la Tabla “Varios” </w:t>
      </w:r>
    </w:p>
    <w:p w:rsidR="00000000" w:rsidDel="00000000" w:rsidP="00000000" w:rsidRDefault="00000000" w:rsidRPr="00000000" w14:paraId="00000199">
      <w:pPr>
        <w:jc w:val="both"/>
        <w:rPr>
          <w:b w:val="1"/>
          <w:bCs w:val="1"/>
        </w:rPr>
      </w:pPr>
      <w:r w:rsidDel="00000000" w:rsidR="00000000" w:rsidRPr="00000000">
        <w:rPr>
          <w:b w:val="1"/>
          <w:bCs w:val="1"/>
          <w:rtl w:val="0"/>
        </w:rPr>
        <w:t xml:space="preserve">Punto 7: Varios</w:t>
      </w:r>
    </w:p>
    <w:p w:rsidR="00000000" w:rsidDel="00000000" w:rsidP="00000000" w:rsidRDefault="00000000" w:rsidRPr="00000000" w14:paraId="0000019A">
      <w:pPr>
        <w:jc w:val="both"/>
        <w:rPr/>
      </w:pPr>
      <w:r w:rsidDel="00000000" w:rsidR="00000000" w:rsidRPr="00000000">
        <w:rPr>
          <w:rtl w:val="0"/>
        </w:rPr>
        <w:t xml:space="preserve">Se proyecta el vídeo de Exponor 2026 que se realizará desde el 8 al 11 de junio en Antofagasta y el afiche publicitario de la </w:t>
      </w:r>
      <w:r w:rsidDel="00000000" w:rsidR="00000000" w:rsidRPr="00000000">
        <w:rPr>
          <w:rtl w:val="0"/>
        </w:rPr>
        <w:t xml:space="preserve">Conferencia año 2026 - Red de Regiones y Ciudades Mineras OCDE, Antofagasta Chile que se realizará del 28 al 30 de octubre. </w:t>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jc w:val="both"/>
        <w:rPr>
          <w:b w:val="1"/>
          <w:bCs w:val="1"/>
        </w:rPr>
      </w:pPr>
      <w:r w:rsidDel="00000000" w:rsidR="00000000" w:rsidRPr="00000000">
        <w:rPr>
          <w:rtl w:val="0"/>
        </w:rPr>
        <w:t xml:space="preserve">Finaliza la sesión a las 11:00 horas.</w:t>
      </w: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-438146</wp:posOffset>
          </wp:positionH>
          <wp:positionV relativeFrom="paragraph">
            <wp:posOffset>-333370</wp:posOffset>
          </wp:positionV>
          <wp:extent cx="718499" cy="726758"/>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8499" cy="72675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-335275</wp:posOffset>
          </wp:positionV>
          <wp:extent cx="1053465" cy="733425"/>
          <wp:effectExtent b="0" l="0" r="0" t="0"/>
          <wp:wrapNone/>
          <wp:docPr id="19" name="image2.png"/>
          <a:graphic>
            <a:graphicData uri="http://schemas.openxmlformats.org/drawingml/2006/picture">
              <pic:pic>
                <pic:nvPicPr>
                  <pic:cNvPr id="0" name="image2.png"/>
                  <pic:cNvPicPr preferRelativeResize="0"/>
                </pic:nvPicPr>
                <pic:blipFill>
                  <a:blip r:embed="rId2"/>
                  <a:srcRect b="10317" l="-10255" r="-10855" t="6242"/>
                  <a:stretch>
                    <a:fillRect/>
                  </a:stretch>
                </pic:blipFill>
                <pic:spPr>
                  <a:xfrm>
                    <a:off x="0" y="0"/>
                    <a:ext cx="1053465"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DD1AEF"/>
    <w:pPr>
      <w:ind w:left="720"/>
      <w:contextualSpacing w:val="1"/>
    </w:pPr>
  </w:style>
  <w:style w:type="paragraph" w:styleId="Encabezado">
    <w:name w:val="header"/>
    <w:basedOn w:val="Normal"/>
    <w:link w:val="EncabezadoCar"/>
    <w:uiPriority w:val="99"/>
    <w:unhideWhenUsed w:val="1"/>
    <w:rsid w:val="00DD1AE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D1AEF"/>
  </w:style>
  <w:style w:type="paragraph" w:styleId="Piedepgina">
    <w:name w:val="footer"/>
    <w:basedOn w:val="Normal"/>
    <w:link w:val="PiedepginaCar"/>
    <w:uiPriority w:val="99"/>
    <w:unhideWhenUsed w:val="1"/>
    <w:rsid w:val="00DD1AE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D1AEF"/>
  </w:style>
  <w:style w:type="table" w:styleId="Tablaconcuadrcula">
    <w:name w:val="Table Grid"/>
    <w:basedOn w:val="Tablanormal"/>
    <w:uiPriority w:val="39"/>
    <w:rsid w:val="006642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ario">
    <w:name w:val="annotation reference"/>
    <w:basedOn w:val="Fuentedeprrafopredeter"/>
    <w:uiPriority w:val="99"/>
    <w:semiHidden w:val="1"/>
    <w:unhideWhenUsed w:val="1"/>
    <w:rsid w:val="00071F26"/>
    <w:rPr>
      <w:sz w:val="16"/>
      <w:szCs w:val="16"/>
    </w:rPr>
  </w:style>
  <w:style w:type="paragraph" w:styleId="Textocomentario">
    <w:name w:val="annotation text"/>
    <w:basedOn w:val="Normal"/>
    <w:link w:val="TextocomentarioCar"/>
    <w:uiPriority w:val="99"/>
    <w:semiHidden w:val="1"/>
    <w:unhideWhenUsed w:val="1"/>
    <w:rsid w:val="00071F26"/>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071F2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071F26"/>
    <w:rPr>
      <w:b w:val="1"/>
      <w:bCs w:val="1"/>
    </w:rPr>
  </w:style>
  <w:style w:type="character" w:styleId="AsuntodelcomentarioCar" w:customStyle="1">
    <w:name w:val="Asunto del comentario Car"/>
    <w:basedOn w:val="TextocomentarioCar"/>
    <w:link w:val="Asuntodelcomentario"/>
    <w:uiPriority w:val="99"/>
    <w:semiHidden w:val="1"/>
    <w:rsid w:val="00071F26"/>
    <w:rPr>
      <w:b w:val="1"/>
      <w:bCs w:val="1"/>
      <w:sz w:val="20"/>
      <w:szCs w:val="20"/>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table" w:styleId="a0" w:customStyle="1">
    <w:basedOn w:val="TableNormal3"/>
    <w:pPr>
      <w:spacing w:after="0" w:line="240" w:lineRule="auto"/>
    </w:pPr>
    <w:tblPr>
      <w:tblStyleRowBandSize w:val="1"/>
      <w:tblStyleColBandSize w:val="1"/>
      <w:tblCellMar>
        <w:left w:w="108.0" w:type="dxa"/>
        <w:right w:w="108.0" w:type="dxa"/>
      </w:tblCellMar>
    </w:tblPr>
  </w:style>
  <w:style w:type="table" w:styleId="a1" w:customStyle="1">
    <w:basedOn w:val="TableNormal3"/>
    <w:pPr>
      <w:spacing w:after="0" w:line="240" w:lineRule="auto"/>
    </w:pPr>
    <w:tblPr>
      <w:tblStyleRowBandSize w:val="1"/>
      <w:tblStyleColBandSize w:val="1"/>
      <w:tblCellMar>
        <w:left w:w="108.0" w:type="dxa"/>
        <w:right w:w="108.0" w:type="dxa"/>
      </w:tblCellMar>
    </w:tblPr>
  </w:style>
  <w:style w:type="table" w:styleId="a2" w:customStyle="1">
    <w:basedOn w:val="TableNormal3"/>
    <w:pPr>
      <w:spacing w:after="0" w:line="240" w:lineRule="auto"/>
    </w:pPr>
    <w:tblPr>
      <w:tblStyleRowBandSize w:val="1"/>
      <w:tblStyleColBandSize w:val="1"/>
      <w:tblCellMar>
        <w:left w:w="108.0" w:type="dxa"/>
        <w:right w:w="108.0" w:type="dxa"/>
      </w:tblCellMar>
    </w:tblPr>
  </w:style>
  <w:style w:type="table" w:styleId="a3" w:customStyle="1">
    <w:basedOn w:val="TableNormal3"/>
    <w:pPr>
      <w:spacing w:after="0" w:line="240" w:lineRule="auto"/>
    </w:pPr>
    <w:tblPr>
      <w:tblStyleRowBandSize w:val="1"/>
      <w:tblStyleColBandSize w:val="1"/>
      <w:tblCellMar>
        <w:left w:w="108.0" w:type="dxa"/>
        <w:right w:w="108.0" w:type="dxa"/>
      </w:tblCellMar>
    </w:tblPr>
  </w:style>
  <w:style w:type="table" w:styleId="a4" w:customStyle="1">
    <w:basedOn w:val="TableNormal3"/>
    <w:pPr>
      <w:spacing w:after="0" w:line="240" w:lineRule="auto"/>
    </w:pPr>
    <w:tblPr>
      <w:tblStyleRowBandSize w:val="1"/>
      <w:tblStyleColBandSize w:val="1"/>
      <w:tblCellMar>
        <w:left w:w="108.0" w:type="dxa"/>
        <w:right w:w="108.0" w:type="dxa"/>
      </w:tblCellMar>
    </w:tblPr>
  </w:style>
  <w:style w:type="table" w:styleId="a5" w:customStyle="1">
    <w:basedOn w:val="TableNormal3"/>
    <w:pPr>
      <w:spacing w:after="0" w:line="240" w:lineRule="auto"/>
    </w:pPr>
    <w:tblPr>
      <w:tblStyleRowBandSize w:val="1"/>
      <w:tblStyleColBandSize w:val="1"/>
      <w:tblCellMar>
        <w:left w:w="108.0" w:type="dxa"/>
        <w:right w:w="108.0" w:type="dxa"/>
      </w:tblCellMar>
    </w:tblPr>
  </w:style>
  <w:style w:type="table" w:styleId="a6" w:customStyle="1">
    <w:basedOn w:val="TableNormal3"/>
    <w:pPr>
      <w:spacing w:after="0" w:line="240" w:lineRule="auto"/>
    </w:pPr>
    <w:tblPr>
      <w:tblStyleRowBandSize w:val="1"/>
      <w:tblStyleColBandSize w:val="1"/>
      <w:tblCellMar>
        <w:left w:w="108.0" w:type="dxa"/>
        <w:right w:w="108.0" w:type="dxa"/>
      </w:tblCellMar>
    </w:tblPr>
  </w:style>
  <w:style w:type="table" w:styleId="a7" w:customStyle="1">
    <w:basedOn w:val="TableNormal3"/>
    <w:tblPr>
      <w:tblStyleRowBandSize w:val="1"/>
      <w:tblStyleColBandSize w:val="1"/>
    </w:tblPr>
  </w:style>
  <w:style w:type="table" w:styleId="a8" w:customStyle="1">
    <w:basedOn w:val="TableNormal3"/>
    <w:tblPr>
      <w:tblStyleRowBandSize w:val="1"/>
      <w:tblStyleColBandSize w:val="1"/>
    </w:tblPr>
  </w:style>
  <w:style w:type="table" w:styleId="a9" w:customStyle="1">
    <w:basedOn w:val="TableNormal3"/>
    <w:tblPr>
      <w:tblStyleRowBandSize w:val="1"/>
      <w:tblStyleColBandSize w:val="1"/>
    </w:tblPr>
  </w:style>
  <w:style w:type="table" w:styleId="aa" w:customStyle="1">
    <w:basedOn w:val="TableNormal3"/>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g0T2KR7wD3HGpLFVBZyj01g0g==">CgMxLjAyDmguaHNtc2h5cHpwOHR4Mg5oLmRoYzEyeDNxNWhsdjIOaC5tdTRjZ25zMmRxNjQyDmgud2dteGRyeXdlcnFrMghoLmdqZGd4czIOaC45dDZlMWtvZXhzbHQyDmgub281NXlyeGpmZ28yMg5oLm9vNTV5cnhqZmdvMjIOaC5vbzU1eXJ4amZnbzIyDmgub281NXlyeGpmZ28yOAByITFzRGcwSnc0SkJHWVk4T3JMMktoanQwakxhVnZ5SkxBQg==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2026-01-27T13:21:00Z</dcterms:created>
  <dc:creator>Alvarez Mercedes MA. (SA Gore)</dc:creator>
</cp:coreProperties>
</file>